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E-6457/2023 vom 16. November 2023</w:t>
      </w:r>
    </w:p>
    <w:p>
      <w:r>
        <w:t>Bundesverwaltungsgericht, 2023-11-16, DE</w:t>
      </w:r>
    </w:p>
    <w:p>
      <w:r>
        <w:rPr>
          <w:b/>
        </w:rPr>
        <w:t xml:space="preserve">Quelle: </w:t>
      </w:r>
      <w:r>
        <w:t>https://mcp.opencaselaw.ch/entscheid/bvger_E-6457_2023_d20231116</w:t>
      </w:r>
    </w:p>
    <w:p>
      <w:r>
        <w:t>FR: TAF E-6457/2023 du 16 novembre 2023</w:t>
      </w:r>
    </w:p>
    <w:p>
      <w:r>
        <w:t>IT: TAF E-6457/2023 del 16 novembre 2023</w:t>
      </w:r>
    </w:p>
    <w:p>
      <w:pPr>
        <w:pStyle w:val="Heading2"/>
      </w:pPr>
      <w:r>
        <w:t>Regeste</w:t>
      </w:r>
    </w:p>
    <w:p>
      <w:r>
        <w:t>Nichteintreten auf Asylgesuch und Wegweisung (Dublin-Verfahren - Art. 31a Abs. 1 Bst. b AsylG) | Nichteintreten auf Asylgesuch und Wegweisung (Dublin-Verfahren); Verfügung des SEM vom 16. November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 zur Beschwerdeführung legitimiert (Art. 48 Abs. 1 VwVG).</w:t>
      </w:r>
    </w:p>
    <w:p>
      <w:r>
        <w:rPr>
          <w:b/>
        </w:rPr>
        <w:t>E. 1.2</w:t>
      </w:r>
    </w:p>
    <w:p>
      <w:r>
        <w:t>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t>E-6457/2023 Seite 4</w:t>
      </w:r>
    </w:p>
    <w:p>
      <w:r>
        <w:rPr>
          <w:b/>
        </w:rPr>
        <w:t>E. 2.3</w:t>
      </w:r>
    </w:p>
    <w:p>
      <w:r>
        <w:t>Die vorliegende Beschwerde erweist sich als offensichtlich unbegrün- det, weshalb sie im Verfahren einzelrichterlicher Zuständigkeit mit Zustim- 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 hier interessierenden – Wiederaufnahmeverfahrens (Art. 23–25 Dublin- III-VO) findet grundsätzlich keine (neue) Zuständigkeitsprüfung nach Kapitel III Dublin-III-VO mehr statt (vgl. zum Ganzen BVGE 2019 VI/7 E. 4–6, 2017 VI/5 E. 6.2 und 8.2.1).</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ABl. C 364/1 vom 18. Dezember 2000) mit sich bringen, ist zu prüfen, ob aufgrund dieser Kriterien ein anderer Mit- gliedstaat als zuständig bestimmt werden kann. Kann kein anderer Mitgliedstaat als zuständig bestimmt werden, wird der die Zuständigkeit prüfende Mitgliedstaat zum zuständigen Mitgliedstaat (Art. 3 Abs. 2 Sätze 2 und 3 Dublin-III-VO).</w:t>
      </w:r>
    </w:p>
    <w:p>
      <w:r>
        <w:t>E-6457/2023 Seite 5</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 siert. Gemäss dieser Bestimmung kann das SEM das Asylgesuch "aus humanitären Gründen" auch dann behandeln, wenn dafür gemäss Dublin- III-VO ein anderer Staat zuständig wäre. Liegen individuelle völkerrecht- liche Überstellungshindernisse vor, ist der Selbsteintritt zwingend (vgl. BVGE 2015/9 E. 8.2.1).</w:t>
      </w:r>
    </w:p>
    <w:p>
      <w:r>
        <w:rPr>
          <w:b/>
        </w:rPr>
        <w:t>E. 4.1</w:t>
      </w:r>
    </w:p>
    <w:p>
      <w:r>
        <w:t>Der Abgleich der Fingerabdrücke des Beschwerdeführers ergab, dass er am 5. Juni 2023 in Österreich um Asyl nachgesucht hatte.</w:t>
      </w:r>
    </w:p>
    <w:p>
      <w:r>
        <w:rPr>
          <w:b/>
        </w:rPr>
        <w:t>E. 4.2</w:t>
      </w:r>
    </w:p>
    <w:p>
      <w:r>
        <w:t>Nachdem die österreichischen Behörden den Antrag des SEM vom 31. Juli 2023 auf Rückübernahme des Beschwerdeführers nicht innert Frist beantwortet haben (vgl. Art. 25 Abs. 1 Dublin-III-VO), ist – in Anwendung der Zustimmungsfiktion infolge der sogenannten Verfristung – davon aus- zugehen, sie hätten dem Aufnahmegesuch stillschweigend stattgegeben; dies zieht die Verpflichtung nach sich, die Person aufzunehmen und ange- messene Vorkehren für die Ankunft zu treffen (Art. 25 Abs. 2 Dublin-III-VO). Vor diesem Hintergrund ist die grundsätzliche Zuständigkeit Österreichs zur Durchführung des Asyl- und Wegweisungsverfahrens gegeben.</w:t>
      </w:r>
    </w:p>
    <w:p>
      <w:r>
        <w:rPr>
          <w:b/>
        </w:rPr>
        <w:t>E. 4.3</w:t>
      </w:r>
    </w:p>
    <w:p>
      <w:r>
        <w:t>Daran ändern auch die Einwände des Beschwerdeführers, wonach Österreich seinen Asylantrag abgelehnt habe, nichts: Die grundsätzliche Zuständigkeit jedes Dublin-Mitgliedstaats umfasst auch ein allfälliges Weg- weisungsverfahren nach der Ablehnung eines Antrags auf internationalen Schutz (vgl. FILZWIESER / SPRUNG, Dublin III-Verordnung, Wien 2014, K.11 zu Art. 18). Soweit der Beschwerdeführer in seinem Rechtsmittel darum ersucht, ihn angesichts des negativen Asylentscheids in Österreich in der Schweiz zu seinen Asylgründen anzuhören, besteht dazu nach dem Ge- sagten offensichtlich weder Möglichkeit noch Veranlassung.</w:t>
      </w:r>
    </w:p>
    <w:p>
      <w:r>
        <w:rPr>
          <w:b/>
        </w:rPr>
        <w:t>E. 5.1</w:t>
      </w:r>
    </w:p>
    <w:p>
      <w:r>
        <w:t>Das SEM hat zutreffend festgehalten, dass es keine Anhaltspunkte für Schwachstellen der österreichischen Asylverfahren und der Aufnahmebe- dingungen für asylsuchende Personen in Österreich im Sinn von Art. 3 Abs. 2 Sätze 2 und 3 Dublin-III-VO gibt, welche die Gefahr einer un-</w:t>
      </w:r>
    </w:p>
    <w:p>
      <w:r>
        <w:t>E-6457/2023 Seite 6 menschlichen oder entwürdigenden Behandlung gemäss Art. 4 EU-Grund- rechtecharta und Art. 3 EMRK mit sich bringen würden. 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dieser Staat anerkenne und schütze die Rechte, die sich für Schutzsuchende aus den Richtlinien des Europäischen Parlaments und des Rates 2013/32/EU vom 26. Juni 2013 zu gemein- samen Verfahren für die Zuerkennung und Aberkennung des internationa- len Schutzes (sog. Verfahrensrichtlinie) sowie 2013/33/EU vom 26. Juni 2013 zur Festlegung von Normen für die Aufnahme von Personen, die internationalen Schutz beantragen (sog. Aufnahmerichtlinie) ergeben. Etwas anderes macht letztlich auch der Beschwerdeführer nicht geltend, auch wenn er sich enttäuscht über den Ausgang seines Asylverfahrens in Österreich zeigt.</w:t>
      </w:r>
    </w:p>
    <w:p>
      <w:r>
        <w:rPr>
          <w:b/>
        </w:rPr>
        <w:t>E. 5.2</w:t>
      </w:r>
    </w:p>
    <w:p>
      <w:r>
        <w:t>Es gibt keine Hinweise darauf, dass der negative Entscheid der öster- reichischen Asylbehörden nicht im Rahmen eines rechtsstaatlich korrekten Verfahrens ergangen wäre. An dieser Einschätzung vermag auch die Kritik des Beschwerdeführers an der Übersetzung seiner Anhörung in Österreich nichts zu ändern, zumal er selbst darauf hinwies, dass er die Möglichkeit gehabt hätte, die Übersetzung zu bemängeln oder Beschwerde gegen den ablehnenden Entscheid einzulegen (vgl. Protokoll Dublin-Gespräch act. 12/2 S. 1). Den Akten sind keinerlei Anhaltspunkte für die Annahme einer (erfolgten oder zukünftigen) Verletzung des Refoulement-Verbots durch Österreich zu entnehmen.</w:t>
      </w:r>
    </w:p>
    <w:p>
      <w:r>
        <w:rPr>
          <w:b/>
        </w:rPr>
        <w:t>E. 5.3</w:t>
      </w:r>
    </w:p>
    <w:p>
      <w:r>
        <w:t>Unter diesen Umständen ist die Anwendung von Art. 3 Abs. 2 Dublin- III-VO nicht gerechtfertigt.</w:t>
      </w:r>
    </w:p>
    <w:p>
      <w:r>
        <w:rPr>
          <w:b/>
        </w:rPr>
        <w:t>E. 6.1</w:t>
      </w:r>
    </w:p>
    <w:p>
      <w:r>
        <w:t>Die Vorinstanz hat sodann die Anwendung des Selbsteintrittsrechts im Sinn von Art. 17 Abs. 1 Dublin-III-VO sowie Art. 29a Abs. 3 AsylV 1 zu Recht verneint:</w:t>
      </w:r>
    </w:p>
    <w:p>
      <w:r>
        <w:rPr>
          <w:b/>
        </w:rPr>
        <w:t>E. 6.2</w:t>
      </w:r>
    </w:p>
    <w:p>
      <w:r>
        <w:t>Soweit der Beschwerdeführer anlässlich des Dublin-Gesprächs von Schmerzen im linken Arm respektive der linken Hand, Schlafstörungen und einer nicht näher beschriebenen Krankheit in Österreich berichtete, steht dies einer Überstellung offensichtlich nicht entgegen: Die zwangs-</w:t>
      </w:r>
    </w:p>
    <w:p>
      <w:r>
        <w:t>E-6457/2023 Seite 7 weise Rückweisung von Personen mit gesundheitlichen Problemen stellt nur ganz ausnahmsweise einen Verstoss gegen Art. 3 EMRK dar (vgl. BVGE 2011/9 E. 7 mit Hinweisen auf die damalige Praxis des Euro- päischen Gerichtshofs für Menschenrechte [EGMR]; Urteil des EGMR Paposhvili gegen Belgien 13. Dezember 2016, Grosse Kammer 41738/10, §§ 180–193 m.w.H.). Eine solche Ausnahmesituation ist vorliegend offen- sichtlich nicht gegeben.</w:t>
      </w:r>
    </w:p>
    <w:p>
      <w:r>
        <w:rPr>
          <w:b/>
        </w:rPr>
        <w:t>E. 6.3</w:t>
      </w:r>
    </w:p>
    <w:p>
      <w:r>
        <w:t>Weitere Überstellungshindernisse machte der Beschwerdeführer nicht geltend.</w:t>
      </w:r>
    </w:p>
    <w:p>
      <w:r>
        <w:rPr>
          <w:b/>
        </w:rPr>
        <w:t>E. 6.4</w:t>
      </w:r>
    </w:p>
    <w:p>
      <w:r>
        <w:t>Gemäss Praxis des Bundesverwaltungsgerichts verfügt die Vorinstanz bei der Anwendung von Art. 29a Abs. 3 AsylV 1 über einen Ermessens- spielraum (vgl. BVGE 2015/9 E. 7 f.). Die angefochtene Verfügung ist auch unter diesem Blickwinkel nicht zu beanstanden; insbesondere sind den Ak- ten keine Hinweise auf einen Ermessensmissbrauch oder ein Über- respektive Unterschreiten des Ermessens zu entnehmen. Das Gericht ent- hält sich deshalb in diesem Zusammenhang weiterer Äusserungen. Der Vollständigkeit halber ist bleibt festzuhalten, dass die Dublin-III-VO den Schutzsuchenden kein Recht einräumt, den ihren Antrag prüfenden Staat selber auszuwählen (vgl. auch BVGE 2010/45 E. 8.3).</w:t>
      </w:r>
    </w:p>
    <w:p>
      <w:r>
        <w:rPr>
          <w:b/>
        </w:rPr>
        <w:t>E. 7</w:t>
      </w:r>
    </w:p>
    <w:p>
      <w:r>
        <w:t>Die Vorinstanz ist angesichts der vorstehenden Erwägungen zu Recht nicht auf das Asylgesuch des Beschwerdeführers eingetreten und hat seine Überstellung nach Österreich verfügt (vgl. Art. 31a Abs. 1 Bst. b und Art. 44 AsylG). Die Beschwerde ist abzuweisen.</w:t>
      </w:r>
    </w:p>
    <w:p>
      <w:r>
        <w:rPr>
          <w:b/>
        </w:rPr>
        <w:t>E. 8.1</w:t>
      </w:r>
    </w:p>
    <w:p>
      <w:r>
        <w:t>Mit vorliegendem Urteil ist das Beschwerdeverfahren abgeschlossen. Die Anträge auf Erteilung der aufschiebenden Wirkung und Befreiung von der Kostenvorschusspflicht werden damit gegenstandslos. Der am 23. No- vember 2023 angeordnete provisorische Vollzugsstopp fällt dahin.</w:t>
      </w:r>
    </w:p>
    <w:p>
      <w:r>
        <w:rPr>
          <w:b/>
        </w:rPr>
        <w:t>E. 8.2</w:t>
      </w:r>
    </w:p>
    <w:p>
      <w:r>
        <w:t>Das mit der Beschwerde gestellte Gesuch um Gewährung der unent- geltlichen Prozessführung ist unbesehen der finanziellen Verhältnisse des Beschwerdeführers abzuweisen, weil die Rechtsbegehren aussichtslos waren (Art. 65 Abs. 1 VwVG).</w:t>
      </w:r>
    </w:p>
    <w:p>
      <w:r>
        <w:rPr>
          <w:b/>
        </w:rPr>
        <w:t>E. 8.3</w:t>
      </w:r>
    </w:p>
    <w:p>
      <w:r>
        <w:t>Bei diesem Ausgang des Verfahrens sind die Kosten von Fr. 750.– (Art. 1‒3 des Reglements vom 21. Februar 2008 über die Kosten und Ent- schädigungen vor dem Bundesverwaltungsgericht [VGKE, SR 173.320.2]) dem Beschwerdeführer aufzuerlegen (Art. 63 Abs. 1 VwVG).</w:t>
      </w:r>
    </w:p>
    <w:p>
      <w:r>
        <w:t>E-6457/2023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