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E-6456/2016 vom 7. März 2018</w:t>
      </w:r>
    </w:p>
    <w:p>
      <w:r>
        <w:t>Bundesverwaltungsgericht, 2018-03-07, FR</w:t>
      </w:r>
    </w:p>
    <w:p>
      <w:r>
        <w:rPr>
          <w:b/>
        </w:rPr>
        <w:t xml:space="preserve">Quelle: </w:t>
      </w:r>
      <w:r>
        <w:t>https://mcp.opencaselaw.ch/entscheid/bvger_E-6456_2016</w:t>
      </w:r>
    </w:p>
    <w:p>
      <w:r>
        <w:t>FR: TAF E-6456/2016 du 7 mars 2018</w:t>
      </w:r>
    </w:p>
    <w:p>
      <w:r>
        <w:t>IT: TAF E-6456/2016 del 7 marzo 2018</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3.1</w:t>
      </w:r>
    </w:p>
    <w:p>
      <w:r>
        <w:t>En l'occurrence, quand bien même les imprécisions retenues par le SEM relative à l'âge du recrutement et au livret militaire ne suffisent pas pour conclure à l'invraisemblance des déclarations du recourant, force est de constater que celui-ci n'a pas établi la crédibilité et le sérieux de ses motifs.</w:t>
      </w:r>
    </w:p>
    <w:p>
      <w:r>
        <w:rPr>
          <w:b/>
        </w:rPr>
        <w:t>E. 3.2</w:t>
      </w:r>
    </w:p>
    <w:p>
      <w:r>
        <w:t>Ainsi, ses allégations sur sa convocation à l'armée et les recherches, dont il aurait été l'objet en tant que réfractaire, sont particulièrement floues et manquent de consistance. A titre d'exemple, le recourant n'a pas été en mesure d'indiquer la date à laquelle il aurait dû donner suite à la convocation, soit le lendemain de son émission, ni l'endroit où il aurait dû se présenter. Il s'est également montré imprécis sur le nombre de semaines écoulées entre le moment auquel l'ordre de marche aurait été porté à sa connaissance et sa fuite du pays (PV d'audition du 27 juillet 2015 [A3/13 ch. 7.02] et PV d'audition du 17 août 2016 [A18/10 p. 7, R 50 et 52]).</w:t>
      </w:r>
    </w:p>
    <w:p>
      <w:r>
        <w:rPr>
          <w:b/>
        </w:rPr>
        <w:t>E. 3.3</w:t>
      </w:r>
    </w:p>
    <w:p>
      <w:r>
        <w:t>De surcroît, les pièces produites à l'appui de ses motifs d'asile ne les rendent pas crédibles, bien au contraire. En effet, la convocation militaire et l'avis de recherche présentent un certain nombre d'anomalies, tant d'un point de vue formel que matériel, qui conduisent à mettre sérieusement en doute leur authenticité. Ainsi, il s'agit de documents de mauvaise qualité, comportant un sceau réalisé par un procédé d'impression numérique. La partie supérieure de la convocation a visiblement été découpée, sans aucune raison. En outre, l'identité complète du recourant, comprenant la date et le lieu de naissance, n'apparait pas sur ces documents et seul le prénom de sa mère y figure.</w:t>
      </w:r>
    </w:p>
    <w:p>
      <w:r>
        <w:rPr>
          <w:b/>
        </w:rPr>
        <w:t>E. 3.4</w:t>
      </w:r>
    </w:p>
    <w:p>
      <w:r>
        <w:t>A l'instar du SEM, le Tribunal estime en outre peu vraisemblable que le recourant ait pu entrer en possession d'un prétendu mandat d'arrêt émis à son encontre. Il s'est d'ailleurs contenté de soulever que « les explications données par le SEM [n'étaient] pas convaincantes » (recours du 20 octobre 2016, p. 2), sans avancer la moindre explication qui aurait permis de remettre en cause l'appréciation du SEM.</w:t>
      </w:r>
    </w:p>
    <w:p>
      <w:r>
        <w:rPr>
          <w:b/>
        </w:rPr>
        <w:t>E. 3.5</w:t>
      </w:r>
    </w:p>
    <w:p>
      <w:r>
        <w:t>Comme l'a relevé le SEM, il n'est pas non plus vraisemblable que les autorités syriennes aient ordonné à l'intéressé de se présenter le (...) 2013, auprès d'une section de recrutement qui était désormais aux mains des milices kurdes. En effet, bien qu'il ne soit pas totalement exclu que l'armée syrienne tente de recruter de jeunes gens dans d'autres territoires que ceux qu'elle occupe, il est notoire que les autorités syriennes se sont retirées de la ville d'Al-Malikia en juillet 2012. Elles y ont donc abandonné plusieurs bâtiments administratifs et militaires, dont en particulier des casernes et ceux de l'office de la sécurité politique, du service de sécurité et du service de renseignements militaires (Danish Immigration Service (DIS) / Danish Refugee Council (DRC), Syria : Update on Military Service, Mandatory Self-Defence Duty and Recruitment to the YPG, septembre 2015, &lt; https:// www.nyidanmark.dk/NR/rdonlyres/D2CD3A2F-402C-439C-9CD3-62EA25 5ED546/0/SyrienFFMrapport2015.pdf &gt; ; Kurdwatch [Berlin], Al-Malikiyah : Regime cedes service offices and rural areas to the PYD - intelligence service headquarters reclaimed, 05.08.2012, &lt; http:// kurdwatch.org/?aid=2602&amp;z=en &gt;, sources consultées le 10 janvier 2018).</w:t>
      </w:r>
    </w:p>
    <w:p>
      <w:r>
        <w:rPr>
          <w:b/>
        </w:rPr>
        <w:t>E. 3.6</w:t>
      </w:r>
    </w:p>
    <w:p>
      <w:r>
        <w:t>Enfin, le Tribunal constate que le recourant n'était pas recherché par les autorités du régime au moment de son départ de Syrie. De fait, s'il avait été identifié comme réfractaire ou déserteur, il n'aurait pas pu passer la frontière libano-syrienne sans aucune difficulté (PV d'audition du 27 juillet 2015 [A3/13 ch. 5.01]), et encore moins obtenir un nouveau passeport syrien, le (...) 2014.</w:t>
      </w:r>
    </w:p>
    <w:p>
      <w:r>
        <w:rPr>
          <w:b/>
        </w:rPr>
        <w:t>E. 4.1</w:t>
      </w:r>
    </w:p>
    <w:p>
      <w:r>
        <w:t>Du reste, même à les supposer vraisemblables, les déclarations du recourant ne justifieraient pas pour autant l'existence d'une crainte objectivement fondée d'une persécution au sens de l'art. 3 LAsi. En effet, en dépit de l'introduction, le 29 septembre 2012, de l'art. 3 al. 3 LAsi, applicable en l'espèce, la pratique antérieure, applicable aux cas de personnes ayant motivé leur demande d'asile par un refus de servir ou par une désertion dans leur pays d'origine, reste valable. Ainsi, le refus de servir ou la désertion ne peut en soi fonder la qualité de réfugié, à moins qu'il n'en résulte une persécution au sens de l'art. 3 al. 1 LAsi (ATAF 2015/3 consid. 4.3 à 4.5 et 5).</w:t>
      </w:r>
    </w:p>
    <w:p>
      <w:r>
        <w:rPr>
          <w:b/>
        </w:rPr>
        <w:t>E. 4.2</w:t>
      </w:r>
    </w:p>
    <w:p>
      <w:r>
        <w:t>Vu l'évolution de la situation en Syrie depuis le début de la guerre civile au printemps 2011, les autorités syriennes interprètent le refus de servir ou la désertion comme étant l'expression d'un soutien aux opposants au régime lorsque l'intéressé a déjà, par le passé, été identifié comme tel ou qu'il pourrait l'être. Dans ce cas, la crainte de subir une peine pour des motifs politiques au sens de l'art. 3 LAsi semble objectivement fondée (ATAF 2015 précité, consid. 6). En l'espèce, aucun élément concret n'indique que le recourant pourrait être considéré par les autorités syriennes comme un opposant au régime de Bachar al-Assad avant son départ de Syrie et donc menacé de sanctions disproportionnées qui seraient déterminantes sous l'angle de l'art. 3 LAsi. En effet, il a déclaré ne pas avoir été personnellement impliqué dans la politique avant de quitter son pays (PV d'audition du 27 juillet 2015 [A3/13 ch. 7.02]) ni avoir participé à des activités d'opposition ou assimilables à une critique du régime. En outre, il a allégué ne pas avoir rencontré de problèmes avec les autorités syriennes, en dehors de sa convocation pour le service militaire (PV d'audition du 27 juillet 2015 [A3/13 ch. 7.02]). En définitive, le recourant n'a pas eu d'agissements ayant attiré négativement sur lui l'attention des autorités ou d'une autre institution pour un motif pertinent au sens de l'art. 3 LAsi ; en outre, il n'a pas démontré faire partie d'une famille connue pour son activisme politique ou sa participation à des mouvements d'opposition contre le régime syrien. A cela s'ajoute la délivrance d'un nouveau passeport le (...) 2014.</w:t>
      </w:r>
    </w:p>
    <w:p>
      <w:r>
        <w:rPr>
          <w:b/>
        </w:rPr>
        <w:t>E. 4.3</w:t>
      </w:r>
    </w:p>
    <w:p>
      <w:r>
        <w:t>Enfin, son appartenance à l'ethnie kurde ne saurait à elle seule aboutir à le faire reconnaître comme réfugié, étant entendu que le Tribunal n'a pas, à ce jour, retenu de persécution collective à l'encontre des personnes d'ethnie kurde en Syrie (sur les exigences très élevées quant à la reconnaissance d'une persécution collective, ATAF 2011/16 consid. 5 et jurisp. cit).</w:t>
      </w:r>
    </w:p>
    <w:p>
      <w:r>
        <w:rPr>
          <w:b/>
        </w:rPr>
        <w:t>E. 4.4</w:t>
      </w:r>
    </w:p>
    <w:p>
      <w:r>
        <w:t>En définitive, c'est à juste titre que le SEM a refusé de reconnaître la qualité de réfugié et d'octroyer l'asile au recourant.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 6.S'agissant de l'exécution du renvoi, le Tribunal se limite à constater que le SEM a prononcé l'admission provisoire du recourant pour cause d'inexigibilité de l'exécution du renvoi (ch. 4 et 5 du dispositif de la décision du SEM du 20 septembre 2016). Il n'a donc pas à se prononcer sur ce point, les conditions posées par l'art. 83 al. 2 à 4 LEtr étant de nature alternative (ATAF 2009/51 consid. 5.4;JICRA 2006 n° 30 consid. 7.3).</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7.2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le tarif horaire est dans la règle de 200 à 220 francs pour les avocats, et de 100 à 150 francs pour les représentants n'exerçant pas la profession d'avocat. Seuls les frais nécessaires sont indemnisés (art. 8 al. 2 FITAF). Dans le cas présent, le Tribunal constate que le mandataire n'a fourni aucune prestation à partir du moment où il a été nommé, si bien qu'il ne se justifie pas de lui allouer une indemnité.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