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E-6452/2023 vom 23. Oktober 2023</w:t>
      </w:r>
    </w:p>
    <w:p>
      <w:r>
        <w:t>Bundesverwaltungsgericht, 2023-10-23, DE</w:t>
      </w:r>
    </w:p>
    <w:p>
      <w:r>
        <w:rPr>
          <w:b/>
        </w:rPr>
        <w:t xml:space="preserve">Quelle: </w:t>
      </w:r>
      <w:r>
        <w:t>https://mcp.opencaselaw.ch/entscheid/bvger_E-6452_2023_d20231023</w:t>
      </w:r>
    </w:p>
    <w:p>
      <w:r>
        <w:t>FR: TAF E-6452/2023 du 23 octobre 2023</w:t>
      </w:r>
    </w:p>
    <w:p>
      <w:r>
        <w:t>IT: TAF E-6452/2023 del 23 ottobre 2023</w:t>
      </w:r>
    </w:p>
    <w:p>
      <w:pPr>
        <w:pStyle w:val="Heading2"/>
      </w:pPr>
      <w:r>
        <w:t>Regeste</w:t>
      </w:r>
    </w:p>
    <w:p>
      <w:r>
        <w:t>Verweigerung vor&amp;uuml;bergehender Schutz | Verweigerung vorübergehender Schutz; Verfügung des SEM vom 23.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AsylG i.V.m. 108 Abs. 6 AsylG; Art. 48 Abs. 1 sowie Art. 52 Abs. 1 VwVG). Auf die Be- schwerde ist einzutreten.</w:t>
      </w:r>
    </w:p>
    <w:p>
      <w:r>
        <w:rPr>
          <w:b/>
        </w:rPr>
        <w:t>E. 1.3</w:t>
      </w:r>
    </w:p>
    <w:p>
      <w:r>
        <w:t>Die Kognition des Bundesverwaltungsgerichts und die zulässigen Rügen richten sich, soweit die Verweigerung vorübergehenden Schutzes betref- 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Vorab ist festzustellen, dass sich der subeventualiter gestellte formelle An- trag auf Rückweisung der Sache zur Neubeurteilung als unbegründet er- weist. Aus den Akten lassen sich keine Verfahrensverletzungen des SEM feststellen und es wird denn auch nicht explizit etwas Entsprechendes in</w:t>
      </w:r>
    </w:p>
    <w:p>
      <w:r>
        <w:t>E-6452/2023 Seite 5 der Begründung gerügt. Der Antrag auf Rückweisung wird daher abgewie- sen.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4.3</w:t>
      </w:r>
    </w:p>
    <w:p>
      <w:r>
        <w:t>Das SEM lehnte das Gesuch der Beschwerdeführerin um vorüberge- henden Schutz im Wesentlichen mit der Begründung ab, dass sie als uk- rainische Staatsangehörige aufgrund des Subsidiaritätsprinzips nicht auf den Schutz der Schweiz angewiesen sei, weil sie in Deutschland einen gültigen Schutzstatus besitze. Sie verfüge somit über eine valable Schutz- alternative in Deutschland, weshalb eine materielle Prüfung der Frage, ob Sie tatsächlich der Gruppe a) der vom Bundesrat definierten Gruppe der</w:t>
      </w:r>
    </w:p>
    <w:p>
      <w:r>
        <w:t>E-6452/2023 Seite 6 schutzberechtigten Personen angehöre, mithin vor dem 24. Februar 2022 in der Ukraine wohnhaft gewesen sei, offengelassen werden könne.</w:t>
      </w:r>
    </w:p>
    <w:p>
      <w:r>
        <w:rPr>
          <w:b/>
        </w:rPr>
        <w:t>E. 4.4</w:t>
      </w:r>
    </w:p>
    <w:p>
      <w:r>
        <w:t>Das Bundesverwaltungsgericht schliesst sich diesen Erwägungen voll- umfänglich an (vgl. auch angefochtene Verfügung Ziffer II). Der Verweis in der Beschwerde auf § 51 Abs. 1 Ziffer 6 des deutschen Gesetzes über den Aufenthalt, die Erwerbstätigkeit und die Integration von Ausländern im Bundesgebiet (Aufenthaltsgesetz [AufenthG]) vermag nicht zu einem anderen Schluss zu führen. Zwar besagt diese Norm, dass der Aufenthaltsstatus beendet wird, wenn der Ausländer aus einem seiner Na- tur nach nicht vorübergehendem Grunde ausreist, worunter – wie geltend gemacht wird – wohl auch eine Wohnsitzverlegung ins Ausland fallen dürfte. Indes bedingt eine solche Wohnsitzverlegung – wie vorliegend – in die Schweiz, dass die Schweiz eine solche Wohnsitznahme bewilligt, was in casu nicht der Fall ist, da das SEM – zu Recht – der Beschwerdeführerin keinen Aufenthaltsstatus zugesprochen hat, zumal sie nachweislich in Deutschland nach wie vor über einen bis zum 4. März 2024 gültigen Schutzstatus im Sinne von § 24 AufenthG verfügt. Die Gewährung des Schutzstatus S in der Schweiz für eine Person ist je- doch grundsätzlich dann ausgeschlossen, wenn dieser wie vorliegend be- reits in einem anderen EU-Staat der Schutzstatus (gemäss der Richtlinie 2001/55/EG) zugesprochen wurde (vgl. Urteile des BVGer D-4466/2023 vom 13.Oktober 2023 S. 7, D-3431/2023 vom 26. Juli 2023 E. 6.1, E-5383/2022 vom 1. Dezember 2022 E. 6.2). Das Vorgehen des SEM, das Gesuch um Gewährung vorübergehenden Schutzes gestützt auf das Sub- sidiaritätsprinzip abzulehnen, ist daher nicht zu beanstanden. Eine Been- digung oder ein Erlöschen des Aufenthaltsstatus der Beschwerdeführerin haben die deutschen Behörden vorliegend denn auch nicht – wie dahinge- hend geltend gemacht – bestätigt. Die Annahme in der Beschwerde, dass die deutschen Behörden die Beschwerdeführerin aus formalistischen Gründen bei einer Rückkehr nicht wieder aufnehmen würden, erweist sich sodann auch deshalb als unbegründet, da Deutschland Anträge von ukra- inischen Personen (mit ehemaligem Schutzstatus), die aus Deutschland in den Heimatstaat oder ins Ausland weggezogen sind, erneut und wohlwol- lend prüft (vgl. dazu die online-Angaben des BAMF: https://www.ger- many4ukraine.de/hilfeportal-de/einreise-aufenthalt-und-rueckkehr/rueck- kehr-ukraine, letztmals abgerufen am 7. Dezember 2023).</w:t>
      </w:r>
    </w:p>
    <w:p>
      <w:r>
        <w:t>E-6452/2023 Seite 7</w:t>
      </w:r>
    </w:p>
    <w:p>
      <w:r>
        <w:rPr>
          <w:b/>
        </w:rPr>
        <w:t>E. 4.5</w:t>
      </w:r>
    </w:p>
    <w:p>
      <w:r>
        <w:t>Die Vorinstanz hat folglich das Gesuch um vorübergehenden Schutz zu Recht abgelehnt.</w:t>
      </w:r>
    </w:p>
    <w:p>
      <w:r>
        <w:rPr>
          <w:b/>
        </w:rPr>
        <w:t>E. 5.1</w:t>
      </w:r>
    </w:p>
    <w:p>
      <w:r>
        <w:t>Lehnt das SEM ein Gesuch um Gewährung des vorübergehenden Schutzes ab, verfügt es in der Regel die Wegweisung aus der Schweiz und ordnet den Vollzug an (vgl. Art. 69 Abs. 4 AsylG). Die Beschwerdeführerin verfügt weder über eine ausländerrechtliche Auf- enthaltsbewilligung für die Schweiz noch über einen Anspruch auf Erteilung einer solchen. Die Wegweisung wurde demnach vom SEM zu Recht ange- ordnet (vgl. BVGE 2013/37 E. 4.4; 2009/50 E. 9, je m.w.H.).</w:t>
      </w:r>
    </w:p>
    <w:p>
      <w:r>
        <w:rPr>
          <w:b/>
        </w:rPr>
        <w:t>E. 5.2</w:t>
      </w:r>
    </w:p>
    <w:p>
      <w:r>
        <w:t>Ist der Vollzug der Wegweisung nicht zulässig, nicht zumutbar oder nicht möglich, so regelt das SEM das Anwesenheitsverhältnis nach den gesetzlichen Bestimmungen über die vorläufige Aufnahme (vgl. Art. 69 Abs. 4 AsylG; Art. 83 Abs. 1 des Bundesgesetzes vom 16. Dezember 2005 über die Ausländerinnen und Ausländer und über die Integration (Auslän- der- und Integrationsgesetz, AIG, SR 142.20).</w:t>
      </w:r>
    </w:p>
    <w:p>
      <w:r>
        <w:rPr>
          <w:b/>
        </w:rPr>
        <w:t>E. 5.3.1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 Wie vom SEM zu Recht erwogen (vgl. Verfügung Ziffer III 1.) hat die Be- schwerdeführerin in der Schweiz kein Asylgesuch gestellt, weshalb das flüchtlingsrechtliche Refoulement-Verbot von Vornherein nicht zum Tragen kommt. Sie verfügt – wie besehen – in Deutschland über einen gültigen Schutzstatus. Anhaltspunkte für eine ihr dort drohende menschenrechts- widrige Behandlung sind – einhergehend mit dem SEM – keine ersichtlich. Der Vollzug der Wegweisung erweist sich daher als zulässig im Sinne von Art. 83 Abs. 3 AIG).</w:t>
      </w:r>
    </w:p>
    <w:p>
      <w:r>
        <w:t>E-6452/2023 Seite 8 An dieser Schlussfolgerung ändert im Übrigen auch die Tatsache nichts, dass die Schwester der Beschwerdeführerin eigenständig in der Schweiz lebt und sie mithin auch aus diesem Grund ihren Wohnsitz in die Schweiz hat verlegen wollen, zumal die Schwester nicht als Familienangehörige im engeren Sinne erachtet werden kann; diese nicht etwa zur Kernfamilie im Sinne von Art. 8 EMRK gehört.</w:t>
      </w:r>
    </w:p>
    <w:p>
      <w:r>
        <w:rPr>
          <w:b/>
        </w:rPr>
        <w:t>E. 5.3.2</w:t>
      </w:r>
    </w:p>
    <w:p>
      <w:r>
        <w:t>Gemäss Art. 83 Abs. 4 AIG kann der Vollzug für Ausländerinnen und Ausländer unzumutbar sein, wenn sie im Heimat- oder Herkunfts- oder Drittstaat aufgrund von Situationen wie Krieg, Bürgerkrieg, allgemeiner Ge- walt und medizinischer Notlage konkret gefährdet sind. Wird eine konkrete Gefährdung festgestellt, ist – unter Vorbehalt von Art. 83 Abs. 7 AIG – die vorläufige Aufnahme zu gewähren. In Übereinstimmung mit dem SEM ist der Wegweisungsvollzug nach Deutschland vorliegend auch als zumutbar zu erachten (vgl. Verfügung Zif- fer III 2.). So hat das SEM zu Recht erwogen, dass gemäss Art. 83 Abs. 5 AIG die Vermutung besteht, wonach der Vollzug der Wegweisung in einen EFTA- oder wie vorliegend in einen EU-Staat wie Deutschland – in der Re- gel zumutbar ist (vgl. Anhang 2 der Verordnung über den Vollzug der Weg- und Ausweisung sowie der Landesverweisung von ausländischen Perso- nen [VVWAL, SR 142.281]). Diese gesetzliche Vermutung vermag die Be- schwerdeführerin nicht zu widerlegen, da keine Anhaltpunkte dafür vorge- bracht werden, dass sie in Deutschland aufgrund von individuellen Um- ständen sozialer, wirtschaftlicher oder gesundheitlicher Art in eine existen- zielle Notlage geraten würde. Der Ablauf des befristeten Arbeitsvertrags in Deutschland und die Tatsache, dass sie mit ihrer in der Schweiz lebenden Schwester zusammen sein möchte, stellen keine solche Notlage dar. In Deutschland konnte sie aufgrund ihrer guten Ausbildung sodann – wie das SEM zutreffend folgert – innert kürzester Zeit beruflich Fuss fassen und für ihren Lebensunterhalt selbständig aufkommen, womit davon auszugehen ist, dass ihr das auch in Zukunft gelingen dürfte. Anderenfalls hat sie – wie vom SEM aufgezeigt – die Möglichkeit, in Deutschland Unterstützung bei den Behörden zu beantragen.</w:t>
      </w:r>
    </w:p>
    <w:p>
      <w:r>
        <w:rPr>
          <w:b/>
        </w:rPr>
        <w:t>E. 5.3.3</w:t>
      </w:r>
    </w:p>
    <w:p>
      <w:r>
        <w:t>Der Vollzug ist schliesslich nicht möglich, wenn die Ausländerin oder der Ausländer weder in den Heimat- oder in den Herkunftsstaat noch in einen Drittstaat ausreisen oder dorthin gebracht werden kann (Art. 83 Abs. 2 AIG).</w:t>
      </w:r>
    </w:p>
    <w:p>
      <w:r>
        <w:t>E-6452/2023 Seite 9 Da die Beschwerdeführerin im Besitze eines gültigen ukrainischen Reise- passes ist und sie in Deutschland über eine gültige Aufenthaltserlaubnis verfügt, ist schliesslich auch von der Möglichkeit des Wegweisungsvollzugs auszugehen (Art. 83 Abs. 2 AIG).</w:t>
      </w:r>
    </w:p>
    <w:p>
      <w:r>
        <w:rPr>
          <w:b/>
        </w:rPr>
        <w:t>E. 5.4</w:t>
      </w:r>
    </w:p>
    <w:p>
      <w:r>
        <w:t>Der Vollzug der Wegweisung nach Deutschland ist nach dem Gesagten als zulässig, zumutbar und möglich zu bezeichnen. Eine Anordnung der vorläufigen Aufnahme fällt somit ausser Betracht (Art. 83 Abs. 1–4 AIG).</w:t>
      </w:r>
    </w:p>
    <w:p>
      <w:r>
        <w:rPr>
          <w:b/>
        </w:rPr>
        <w:t>E. 5.5</w:t>
      </w:r>
    </w:p>
    <w:p>
      <w:r>
        <w:t>Letztlich bleibt darauf hinzuweisen, dass das SEM vorliegend den Wegweisungsvollzug in die Ukraine inhaltlich nicht geprüft hat, sondern ausschliesslich den Vollzug der Wegweisung nach Deutschland, wo die Beschwerdeführerin über ein Aufenthaltsrecht verfügt. Insofern erübrigen sich Erwägungen zur Zumutbarkeit und Zulässigkeit des Vollzuges der Wegweisung in die Ukraine. Auf den nicht weiter begründeten Eventualan- trag auf Feststellung der Unzumutbarkeit und Unzulässigkeit des Vollzuges der Wegweisung in die Ukraine ist daher nicht weiter einzugehen respek- tive auf diesen ist nicht einzutreten. Es steht der Beschwerdeführerin indes jederzeit frei, sich freiwillig auch wieder in ihren Heimatstaat zu begeben, zumal sie sich ihren Angaben zufolge nach ihrem Deutschlandaufenthalt – wenn auch nur kurzfristig – dort wieder aufgehalten hat (vgl. SEM Akte 21 F3). Insoweit ist auch das Dispositiv des SEM zu verstehen, wonach die Beschwerdeführerin die Schweiz zu verlassen habe; dies zur Rückreise in ihren Heimat- Herkunfts- oder Drittstaat, in dem sie aufgenommen werde.</w:t>
      </w:r>
    </w:p>
    <w:p>
      <w:r>
        <w:rPr>
          <w:b/>
        </w:rPr>
        <w:t>E. 6</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demzu- folge abzuweisen.</w:t>
      </w:r>
    </w:p>
    <w:p>
      <w:r>
        <w:rPr>
          <w:b/>
        </w:rPr>
        <w:t>E. 7.1</w:t>
      </w:r>
    </w:p>
    <w:p>
      <w:r>
        <w:t>Aus diesen Erwägungen folgt, dass sich die in der Beschwerde gestell- ten Begehren – ex ante betrachtet –, als aussichtslos erweisen. Das in der Beschwerde gestellte Gesuch um Gewährung der unentgeltlichen Pro- zessführung abzuweisen, da es somit an mindestens einer zwingenden Voraussetzung nach Art. 65 Abs. 1 VwVG mangelt.</w:t>
      </w:r>
    </w:p>
    <w:p>
      <w:r>
        <w:rPr>
          <w:b/>
        </w:rPr>
        <w:t>E. 7.2</w:t>
      </w:r>
    </w:p>
    <w:p>
      <w:r>
        <w:t>Die Verfahrenskosten sind der Beschwerdeführerin aufzuerlegen (Art. 63 Abs. 1 VwVG) und auf insgesamt Fr. 750.– festzusetzen (Art. 1–3</w:t>
      </w:r>
    </w:p>
    <w:p>
      <w:r>
        <w:t>E-6452/2023 Seite 10 des Reglements vom 21. Februar 2008 über die Kosten und Entschädigun- gen vor dem Bundesverwaltungsgericht [VGKE, SR 173.320.2]).</w:t>
      </w:r>
    </w:p>
    <w:p>
      <w:r>
        <w:rPr>
          <w:b/>
        </w:rPr>
        <w:t>E. 7.3</w:t>
      </w:r>
    </w:p>
    <w:p>
      <w:r>
        <w:t>Das Gesuch um Erlass von der Kostenvorschusspflicht wird mit vorlie- gendem Urteil gegenstandslos. Das Gesuch um Gewährung der unentgeltlichen Rechtsverbeiständung (Art. 65 Abs. 1 VwVG i.V.m. Art. 102m Abs. 1 Bst. d AsylG) ist infolge der festgestellten Aussichtslosigkeit der Rechtsbegehren ebenfalls abzuwei- sen. (Dispositiv nächste Seite)</w:t>
      </w:r>
    </w:p>
    <w:p>
      <w:r>
        <w:t>E-6452/2023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