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E-6452/2023 vom 8. Dezember 2023</w:t>
      </w:r>
    </w:p>
    <w:p>
      <w:r>
        <w:t>Bundesverwaltungsgericht, 2023-12-08, DE</w:t>
      </w:r>
    </w:p>
    <w:p>
      <w:r>
        <w:rPr>
          <w:b/>
        </w:rPr>
        <w:t xml:space="preserve">Quelle: </w:t>
      </w:r>
      <w:r>
        <w:t>https://mcp.opencaselaw.ch/entscheid/bvger_E-6452_2023</w:t>
      </w:r>
    </w:p>
    <w:p>
      <w:r>
        <w:t>FR: TAF E-6452/2023 du 8 décembre 2023</w:t>
      </w:r>
    </w:p>
    <w:p>
      <w:r>
        <w:t>IT: TAF E-6452/2023 del 8 dicembre 2023</w:t>
      </w:r>
    </w:p>
    <w:p>
      <w:pPr>
        <w:pStyle w:val="Heading2"/>
      </w:pPr>
      <w:r>
        <w:t>Regeste</w:t>
      </w:r>
    </w:p>
    <w:p>
      <w:r>
        <w:t>Verweigerung vorübergehender Schutz</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auch vorliegend – end- gültig (Art. 72 AsylG [SR 142.31] i.V.m.105 AsylG; Art. 83 Bst. d Ziff. 1 BGG).</w:t>
      </w:r>
    </w:p>
    <w:p>
      <w:r>
        <w:rPr>
          <w:b/>
        </w:rPr>
        <w:t>E. 1.2</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72 AsylG i.V.m. 108 Abs. 6 AsylG; Art. 48 Abs. 1 sowie Art. 52 Abs. 1 VwVG). Auf die Be- schwerde ist einzutreten.</w:t>
      </w:r>
    </w:p>
    <w:p>
      <w:r>
        <w:rPr>
          <w:b/>
        </w:rPr>
        <w:t>E. 1.3</w:t>
      </w:r>
    </w:p>
    <w:p>
      <w:r>
        <w:t>Die Kognition des Bundesverwaltungsgerichts und die zulässigen Rügen richten sich, soweit die Verweigerung vorübergehenden Schutzes betref- fend, nach Art. 106 Abs. 1 AsylG (i.V.m. Art. 72 AsylG), im Bereich des Ausländerrechts nach Art. 49 VwVG (vgl. BVGE 2014/26 E. 5).</w:t>
      </w:r>
    </w:p>
    <w:p>
      <w:r>
        <w:rPr>
          <w:b/>
        </w:rPr>
        <w:t>E. 2</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3</w:t>
      </w:r>
    </w:p>
    <w:p>
      <w:r>
        <w:t>Vorab ist festzustellen, dass sich der subeventualiter gestellte formelle An- trag auf Rückweisung der Sache zur Neubeurteilung als unbegründet er- weist. Aus den Akten lassen sich keine Verfahrensverletzungen des SEM feststellen und es wird denn auch nicht explizit etwas Entsprechendes in</w:t>
      </w:r>
    </w:p>
    <w:p>
      <w:r>
        <w:t>E-6452/2023 Seite 5 der Begründung gerügt. Der Antrag auf Rückweisung wird daher abgewie- sen.</w:t>
      </w:r>
    </w:p>
    <w:p>
      <w:r>
        <w:rPr>
          <w:b/>
        </w:rPr>
        <w:t>E. 4.1</w:t>
      </w:r>
    </w:p>
    <w:p>
      <w:r>
        <w:t>Gestützt auf Art. 4 AsylG kann die Schweiz Schutzbedürftigen für die Dauer einer schweren allgemeinen Gefährdung, insbesondere während ei- nes Kriegs oder Bürgerkriegs sowie in Situationen allgemeiner Gewalt, vo- rübergehenden Schutz gewähren. Der Bundesrat entscheidet, ob und nach welchen Kriterien Gruppen von Schutzbedürftigen vorübergehender Schutz gewährt wird (Art. 66 Abs. 1 AsylG).</w:t>
      </w:r>
    </w:p>
    <w:p>
      <w:r>
        <w:rPr>
          <w:b/>
        </w:rPr>
        <w:t>E. 4.2</w:t>
      </w:r>
    </w:p>
    <w:p>
      <w:r>
        <w:t>Am 11. März 2022 hat der Bundesrat gestützt auf Art. 66 Abs. 1 AsylG eine Allgemeinverfügung zur Gewährung des vorübergehenden Schutzes im Zusammenhang mit der Situation in der Ukraine erlassen (BBI 2022 586). Gemäss Ziff. I dieses Erlasses gilt der Schutzstatus für folgende Per- sonenkategorien: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4.3</w:t>
      </w:r>
    </w:p>
    <w:p>
      <w:r>
        <w:t>Das SEM lehnte das Gesuch der Beschwerdeführerin um vorüberge- henden Schutz im Wesentlichen mit der Begründung ab, dass sie als uk- rainische Staatsangehörige aufgrund des Subsidiaritätsprinzips nicht auf den Schutz der Schweiz angewiesen sei, weil sie in Deutschland einen gültigen Schutzstatus besitze. Sie verfüge somit über eine valable Schutz- alternative in Deutschland, weshalb eine materielle Prüfung der Frage, ob Sie tatsächlich der Gruppe a) der vom Bundesrat definierten Gruppe der</w:t>
      </w:r>
    </w:p>
    <w:p>
      <w:r>
        <w:t>E-6452/2023 Seite 6 schutzberechtigten Personen angehöre, mithin vor dem 24. Februar 2022 in der Ukraine wohnhaft gewesen sei, offengelassen werden könne.</w:t>
      </w:r>
    </w:p>
    <w:p>
      <w:r>
        <w:rPr>
          <w:b/>
        </w:rPr>
        <w:t>E. 4.4</w:t>
      </w:r>
    </w:p>
    <w:p>
      <w:r>
        <w:t>Das Bundesverwaltungsgericht schliesst sich diesen Erwägungen voll- umfänglich an (vgl. auch angefochtene Verfügung Ziffer II). Der Verweis in der Beschwerde auf § 51 Abs. 1 Ziffer 6 des deutschen Gesetzes über den Aufenthalt, die Erwerbstätigkeit und die Integration von Ausländern im Bundesgebiet (Aufenthaltsgesetz [AufenthG]) vermag nicht zu einem anderen Schluss zu führen. Zwar besagt diese Norm, dass der Aufenthaltsstatus beendet wird, wenn der Ausländer aus einem seiner Na- tur nach nicht vorübergehendem Grunde ausreist, worunter – wie geltend gemacht wird – wohl auch eine Wohnsitzverlegung ins Ausland fallen dürfte. Indes bedingt eine solche Wohnsitzverlegung – wie vorliegend – in die Schweiz, dass die Schweiz eine solche Wohnsitznahme bewilligt, was in casu nicht der Fall ist, da das SEM – zu Recht – der Beschwerdeführerin keinen Aufenthaltsstatus zugesprochen hat, zumal sie nachweislich in Deutschland nach wie vor über einen bis zum 4. März 2024 gültigen Schutzstatus im Sinne von § 24 AufenthG verfügt. Die Gewährung des Schutzstatus S in der Schweiz für eine Person ist je- doch grundsätzlich dann ausgeschlossen, wenn dieser wie vorliegend be- reits in einem anderen EU-Staat der Schutzstatus (gemäss der Richtlinie 2001/55/EG) zugesprochen wurde (vgl. Urteile des BVGer D-4466/2023 vom 13.Oktober 2023 S. 7, D-3431/2023 vom 26. Juli 2023 E. 6.1, E-5383/2022 vom 1. Dezember 2022 E. 6.2). Das Vorgehen des SEM, das Gesuch um Gewährung vorübergehenden Schutzes gestützt auf das Sub- sidiaritätsprinzip abzulehnen, ist daher nicht zu beanstanden. Eine Been- digung oder ein Erlöschen des Aufenthaltsstatus der Beschwerdeführerin haben die deutschen Behörden vorliegend denn auch nicht – wie dahinge- hend geltend gemacht – bestätigt. Die Annahme in der Beschwerde, dass die deutschen Behörden die Beschwerdeführerin aus formalistischen Gründen bei einer Rückkehr nicht wieder aufnehmen würden, erweist sich sodann auch deshalb als unbegründet, da Deutschland Anträge von ukra- inischen Personen (mit ehemaligem Schutzstatus), die aus Deutschland in den Heimatstaat oder ins Ausland weggezogen sind, erneut und wohlwol- lend prüft (vgl. dazu die online-Angaben des BAMF: https://www.ger- many4ukraine.de/hilfeportal-de/einreise-aufenthalt-und-rueckkehr/rueck- kehr-ukraine, letztmals abgerufen am 7. Dezember 2023).</w:t>
      </w:r>
    </w:p>
    <w:p>
      <w:r>
        <w:t>E-6452/2023 Seite 7</w:t>
      </w:r>
    </w:p>
    <w:p>
      <w:r>
        <w:rPr>
          <w:b/>
        </w:rPr>
        <w:t>E. 4.5</w:t>
      </w:r>
    </w:p>
    <w:p>
      <w:r>
        <w:t>Die Vorinstanz hat folglich das Gesuch um vorübergehenden Schutz zu Recht abgelehnt.</w:t>
      </w:r>
    </w:p>
    <w:p>
      <w:r>
        <w:rPr>
          <w:b/>
        </w:rPr>
        <w:t>E. 5.1</w:t>
      </w:r>
    </w:p>
    <w:p>
      <w:r>
        <w:t>Lehnt das SEM ein Gesuch um Gewährung des vorübergehenden Schutzes ab, verfügt es in der Regel die Wegweisung aus der Schweiz und ordnet den Vollzug an (vgl. Art. 69 Abs. 4 AsylG). Die Beschwerdeführerin verfügt weder über eine ausländerrechtliche Auf- enthaltsbewilligung für die Schweiz noch über einen Anspruch auf Erteilung einer solchen. Die Wegweisung wurde demnach vom SEM zu Recht ange- ordnet (vgl. BVGE 2013/37 E. 4.4; 2009/50 E. 9, je m.w.H.).</w:t>
      </w:r>
    </w:p>
    <w:p>
      <w:r>
        <w:rPr>
          <w:b/>
        </w:rPr>
        <w:t>E. 5.2</w:t>
      </w:r>
    </w:p>
    <w:p>
      <w:r>
        <w:t>Ist der Vollzug der Wegweisung nicht zulässig, nicht zumutbar oder nicht möglich, so regelt das SEM das Anwesenheitsverhältnis nach den gesetzlichen Bestimmungen über die vorläufige Aufnahme (vgl. Art. 69 Abs. 4 AsylG; Art. 83 Abs. 1 des Bundesgesetzes vom 16. Dezember 2005 über die Ausländerinnen und Ausländer und über die Integration (Auslän- der- und Integrationsgesetz, AIG, SR 142.20).</w:t>
      </w:r>
    </w:p>
    <w:p>
      <w:r>
        <w:rPr>
          <w:b/>
        </w:rPr>
        <w:t>E. 5.3.1</w:t>
      </w:r>
    </w:p>
    <w:p>
      <w:r>
        <w:t>Der Vollzug ist nicht zulässig, wenn völkerrechtliche Verpflichtungen der Schweiz (insbesondere Art. 5 Abs. 1 AsylG, Art. 33 Abs. 1 des Abkom- mens vom 28. Juli 1951 über die Rechtsstellung der Flüchtlinge [FK, SR 0.142.30], Art. 25 Abs. 3 BV, Art. 3 des Übereinkommens vom 10. Dezem- ber 1984 gegen Folter und andere grausame, unmenschliche oder ernied- rigende Behandlung oder Strafe [FoK, SR 0.105] und Art. 3 der Konvention vom 4. November 1950 zum Schutze der Menschenrechte und Grundfrei- heiten [EMRK, SR 0.101]) einer Weiterreise der Ausländerin oder des Aus- länders in den Heimat-, Herkunfts- oder einen Drittstaat entgegenstehen (Art. 83 Abs. 3 AIG). Wie vom SEM zu Recht erwogen (vgl. Verfügung Ziffer III 1.) hat die Be- schwerdeführerin in der Schweiz kein Asylgesuch gestellt, weshalb das flüchtlingsrechtliche Refoulement-Verbot von Vornherein nicht zum Tragen kommt. Sie verfügt – wie besehen – in Deutschland über einen gültigen Schutzstatus. Anhaltspunkte für eine ihr dort drohende menschenrechts- widrige Behandlung sind – einhergehend mit dem SEM – keine ersichtlich. Der Vollzug der Wegweisung erweist sich daher als zulässig im Sinne von Art. 83 Abs. 3 AIG).</w:t>
      </w:r>
    </w:p>
    <w:p>
      <w:r>
        <w:t>E-6452/2023 Seite 8 An dieser Schlussfolgerung ändert im Übrigen auch die Tatsache nichts, dass die Schwester der Beschwerdeführerin eigenständig in der Schweiz lebt und sie mithin auch aus diesem Grund ihren Wohnsitz in die Schweiz hat verlegen wollen, zumal die Schwester nicht als Familienangehörige im engeren Sinne erachtet werden kann; diese nicht etwa zur Kernfamilie im Sinne von Art. 8 EMRK gehört.</w:t>
      </w:r>
    </w:p>
    <w:p>
      <w:r>
        <w:rPr>
          <w:b/>
        </w:rPr>
        <w:t>E. 5.3.2</w:t>
      </w:r>
    </w:p>
    <w:p>
      <w:r>
        <w:t>Gemäss Art. 83 Abs. 4 AIG kann der Vollzug für Ausländerinnen und Ausländer unzumutbar sein, wenn sie im Heimat- oder Herkunfts- oder Drittstaat aufgrund von Situationen wie Krieg, Bürgerkrieg, allgemeiner Ge- walt und medizinischer Notlage konkret gefährdet sind. Wird eine konkrete Gefährdung festgestellt, ist – unter Vorbehalt von Art. 83 Abs. 7 AIG – die vorläufige Aufnahme zu gewähren. In Übereinstimmung mit dem SEM ist der Wegweisungsvollzug nach Deutschland vorliegend auch als zumutbar zu erachten (vgl. Verfügung Zif- fer III 2.). So hat das SEM zu Recht erwogen, dass gemäss Art. 83 Abs. 5 AIG die Vermutung besteht, wonach der Vollzug der Wegweisung in einen EFTA- oder wie vorliegend in einen EU-Staat wie Deutschland – in der Re- gel zumutbar ist (vgl. Anhang 2 der Verordnung über den Vollzug der Weg- und Ausweisung sowie der Landesverweisung von ausländischen Perso- nen [VVWAL, SR 142.281]). Diese gesetzliche Vermutung vermag die Be- schwerdeführerin nicht zu widerlegen, da keine Anhaltpunkte dafür vorge- bracht werden, dass sie in Deutschland aufgrund von individuellen Um- ständen sozialer, wirtschaftlicher oder gesundheitlicher Art in eine existen- zielle Notlage geraten würde. Der Ablauf des befristeten Arbeitsvertrags in Deutschland und die Tatsache, dass sie mit ihrer in der Schweiz lebenden Schwester zusammen sein möchte, stellen keine solche Notlage dar. In Deutschland konnte sie aufgrund ihrer guten Ausbildung sodann – wie das SEM zutreffend folgert – innert kürzester Zeit beruflich Fuss fassen und für ihren Lebensunterhalt selbständig aufkommen, womit davon auszugehen ist, dass ihr das auch in Zukunft gelingen dürfte. Anderenfalls hat sie – wie vom SEM aufgezeigt – die Möglichkeit, in Deutschland Unterstützung bei den Behörden zu beantragen.</w:t>
      </w:r>
    </w:p>
    <w:p>
      <w:r>
        <w:rPr>
          <w:b/>
        </w:rPr>
        <w:t>E. 5.3.3</w:t>
      </w:r>
    </w:p>
    <w:p>
      <w:r>
        <w:t>Der Vollzug ist schliesslich nicht möglich, wenn die Ausländerin oder der Ausländer weder in den Heimat- oder in den Herkunftsstaat noch in einen Drittstaat ausreisen oder dorthin gebracht werden kann (Art. 83 Abs. 2 AIG).</w:t>
      </w:r>
    </w:p>
    <w:p>
      <w:r>
        <w:t>E-6452/2023 Seite 9 Da die Beschwerdeführerin im Besitze eines gültigen ukrainischen Reise- passes ist und sie in Deutschland über eine gültige Aufenthaltserlaubnis verfügt, ist schliesslich auch von der Möglichkeit des Wegweisungsvollzugs auszugehen (Art. 83 Abs. 2 AIG).</w:t>
      </w:r>
    </w:p>
    <w:p>
      <w:r>
        <w:rPr>
          <w:b/>
        </w:rPr>
        <w:t>E. 5.4</w:t>
      </w:r>
    </w:p>
    <w:p>
      <w:r>
        <w:t>Der Vollzug der Wegweisung nach Deutschland ist nach dem Gesagten als zulässig, zumutbar und möglich zu bezeichnen. Eine Anordnung der vorläufigen Aufnahme fällt somit ausser Betracht (Art. 83 Abs. 1–4 AIG).</w:t>
      </w:r>
    </w:p>
    <w:p>
      <w:r>
        <w:rPr>
          <w:b/>
        </w:rPr>
        <w:t>E. 5.5</w:t>
      </w:r>
    </w:p>
    <w:p>
      <w:r>
        <w:t>Letztlich bleibt darauf hinzuweisen, dass das SEM vorliegend den Wegweisungsvollzug in die Ukraine inhaltlich nicht geprüft hat, sondern ausschliesslich den Vollzug der Wegweisung nach Deutschland, wo die Beschwerdeführerin über ein Aufenthaltsrecht verfügt. Insofern erübrigen sich Erwägungen zur Zumutbarkeit und Zulässigkeit des Vollzuges der Wegweisung in die Ukraine. Auf den nicht weiter begründeten Eventualan- trag auf Feststellung der Unzumutbarkeit und Unzulässigkeit des Vollzuges der Wegweisung in die Ukraine ist daher nicht weiter einzugehen respek- tive auf diesen ist nicht einzutreten. Es steht der Beschwerdeführerin indes jederzeit frei, sich freiwillig auch wieder in ihren Heimatstaat zu begeben, zumal sie sich ihren Angaben zufolge nach ihrem Deutschlandaufenthalt – wenn auch nur kurzfristig – dort wieder aufgehalten hat (vgl. SEM Akte 21 F3). Insoweit ist auch das Dispositiv des SEM zu verstehen, wonach die Beschwerdeführerin die Schweiz zu verlassen habe; dies zur Rückreise in ihren Heimat- Herkunfts- oder Drittstaat, in dem sie aufgenommen werde.</w:t>
      </w:r>
    </w:p>
    <w:p>
      <w:r>
        <w:rPr>
          <w:b/>
        </w:rPr>
        <w:t>E. 6</w:t>
      </w:r>
    </w:p>
    <w:p>
      <w:r>
        <w:t>Aus diesen Erwägungen ergibt sich, dass die angefochtene Verfügung Bundesrecht nicht verletzt, den rechtserheblichen Sachverhalt richtig so- wie vollständig feststellt (Art. 72 i.V.m. Art. 106 Abs. 1 AsylG) und – soweit diesbezüglich überprüfbar – angemessen ist. Die Beschwerde ist demzu- folge abzuweisen.</w:t>
      </w:r>
    </w:p>
    <w:p>
      <w:r>
        <w:rPr>
          <w:b/>
        </w:rPr>
        <w:t>E. 7.1</w:t>
      </w:r>
    </w:p>
    <w:p>
      <w:r>
        <w:t>Aus diesen Erwägungen folgt, dass sich die in der Beschwerde gestell- ten Begehren – ex ante betrachtet –, als aussichtslos erweisen. Das in der Beschwerde gestellte Gesuch um Gewährung der unentgeltlichen Pro- zessführung abzuweisen, da es somit an mindestens einer zwingenden Voraussetzung nach Art. 65 Abs. 1 VwVG mangelt.</w:t>
      </w:r>
    </w:p>
    <w:p>
      <w:r>
        <w:rPr>
          <w:b/>
        </w:rPr>
        <w:t>E. 7.2</w:t>
      </w:r>
    </w:p>
    <w:p>
      <w:r>
        <w:t>Die Verfahrenskosten sind der Beschwerdeführerin aufzuerlegen (Art. 63 Abs. 1 VwVG) und auf insgesamt Fr. 750.– festzusetzen (Art. 1–3</w:t>
      </w:r>
    </w:p>
    <w:p>
      <w:r>
        <w:t>E-6452/2023 Seite 10 des Reglements vom 21. Februar 2008 über die Kosten und Entschädigun- gen vor dem Bundesverwaltungsgericht [VGKE, SR 173.320.2]).</w:t>
      </w:r>
    </w:p>
    <w:p>
      <w:r>
        <w:rPr>
          <w:b/>
        </w:rPr>
        <w:t>E. 7.3</w:t>
      </w:r>
    </w:p>
    <w:p>
      <w:r>
        <w:t>Das Gesuch um Erlass von der Kostenvorschusspflicht wird mit vorlie- gendem Urteil gegenstandslos. Das Gesuch um Gewährung der unentgeltlichen Rechtsverbeiständung (Art. 65 Abs. 1 VwVG i.V.m. Art. 102m Abs. 1 Bst. d AsylG) ist infolge der festgestellten Aussichtslosigkeit der Rechtsbegehren ebenfalls abzuwei- sen. (Dispositiv nächste Seite)</w:t>
      </w:r>
    </w:p>
    <w:p>
      <w:r>
        <w:t>E-6452/2023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