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E-6450/2016 vom 11. Dezember 2018</w:t>
      </w:r>
    </w:p>
    <w:p>
      <w:r>
        <w:t>Bundesverwaltungsgericht, 2018-12-11, FR</w:t>
      </w:r>
    </w:p>
    <w:p>
      <w:r>
        <w:rPr>
          <w:b/>
        </w:rPr>
        <w:t xml:space="preserve">Quelle: </w:t>
      </w:r>
      <w:r>
        <w:t>https://mcp.opencaselaw.ch/entscheid/bvger_E-6450_2016</w:t>
      </w:r>
    </w:p>
    <w:p>
      <w:r>
        <w:t>FR: TAF E-6450/2016 du 11 décembre 2018</w:t>
      </w:r>
    </w:p>
    <w:p>
      <w:r>
        <w:t>IT: TAF E-6450/2016 del 11 dicembre 2018</w:t>
      </w:r>
    </w:p>
    <w:p>
      <w:pPr>
        <w:pStyle w:val="Heading2"/>
      </w:pPr>
      <w:r>
        <w:t>Regeste</w:t>
      </w:r>
    </w:p>
    <w:p>
      <w:r>
        <w:t>Asile et renvoi</w:t>
      </w:r>
    </w:p>
    <w:p>
      <w:pPr>
        <w:pStyle w:val="Heading2"/>
      </w:pPr>
      <w:r>
        <w:t>Erwägungen</w:t>
      </w:r>
    </w:p>
    <w:p>
      <w:r>
        <w:rPr>
          <w:b/>
        </w:rPr>
        <w:t>E. 1.1</w:t>
      </w:r>
    </w:p>
    <w:p>
      <w:r>
        <w:t>Selon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(art. 83 let. d ch. 1 LTF).</w:t>
      </w:r>
    </w:p>
    <w:p>
      <w:r>
        <w:rPr>
          <w:b/>
        </w:rPr>
        <w:t>E. 1.2</w:t>
      </w:r>
    </w:p>
    <w:p>
      <w:r>
        <w:t>Le recourant a qualité pour recourir (art. 48 al. 1 PA). Présenté dans la forme (art. 52 al. 1 PA) et le délai (art. 108 al. 1 LAsi) prescrits par la loi, le recours est recevable.</w:t>
      </w:r>
    </w:p>
    <w:p>
      <w:r>
        <w:rPr>
          <w:b/>
        </w:rPr>
        <w:t>E. 2.1</w:t>
      </w:r>
    </w:p>
    <w:p>
      <w:r>
        <w:t>A titre préalable, il y a lieu d'examiner le grief d'ordre formel soulevé par le recourant. Selon lui, si l'autorité intimée n'a pas contesté le fait qu'il n'avait ni effectué le service national ni obtenu de passeport, elle aurait alors dû expliquer, dans la décision entreprise, la façon dont il aurait pu quitter légalement son pays d'origine. L'absence de motivation à ce sujet équivaudrait à une violation du droit d'être entendu.</w:t>
      </w:r>
    </w:p>
    <w:p>
      <w:r>
        <w:rPr>
          <w:b/>
        </w:rPr>
        <w:t>E. 2.2</w:t>
      </w:r>
    </w:p>
    <w:p>
      <w:r>
        <w:t>Le droit d'être entendu implique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 cit. ; ATAF 2013/23 consid. 6.1.1).</w:t>
      </w:r>
    </w:p>
    <w:p>
      <w:r>
        <w:rPr>
          <w:b/>
        </w:rPr>
        <w:t>E. 2.3</w:t>
      </w:r>
    </w:p>
    <w:p>
      <w:r>
        <w:t>En l'occurrence, le grief du recourant s'avère mal fondé. En effet, le SEM lui a exposé de manière suffisamment détaillée les raisons pour lesquelles ses allégations, en lien avec la convocation au service militaire qu'il aurait reçue en 2006 et les recherches dont il aurait été la cible durant six à sept ans, devaient être tenues pour invraisemblables. De plus, le SEM a procédé à l'examen matériel de l'existence, dans le cas concret, d'une éventuelle crainte fondée de persécution, et est arrivé à la conclusion que tel n'était pas le cas. Enfin, on ne voit pas en quoi l'intéressé n'aurait pas été en mesure de comprendre et de contester valablement la décision sous ces angles. Il en résulte que le recourant a tort lorsqu'il soutient que le SEM devait « expliquer » comment il aurait pu quitter légalement l'Erythrée, arguant ainsi de manière implicite qu'il ne pouvait être parti de ce pays que de manière illégale puisque n'ayant jamais accompli de service militaire et ne détenant pas de passeport. Son raisonnement revient en réalité à renverser le fardeau de la preuve en exigeant du SEM qu'il apporte la preuve d'un départ légal. Savoir si un tel renversement est justifié en droit est une question de fond qui ressortit à l'appréciation par le SEM des motifs de protection du recourant. Dans ces circonstances, le grief de violation du droit d'être entendu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w:t>
      </w:r>
    </w:p>
    <w:p>
      <w:r>
        <w:rPr>
          <w:b/>
        </w:rPr>
        <w:t>E. 3.4</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 (ATAF 2011/50 consid. 3.1.2.2).</w:t>
      </w:r>
    </w:p>
    <w:p>
      <w:r>
        <w:rPr>
          <w:b/>
        </w:rPr>
        <w:t>E. 4.1</w:t>
      </w:r>
    </w:p>
    <w:p>
      <w:r>
        <w:t>En l'occurrence, l'intéressé n'a pas été en mesure de faire apparaître la crédibilité et le bien-fondé de ses motifs.</w:t>
      </w:r>
    </w:p>
    <w:p>
      <w:r>
        <w:rPr>
          <w:b/>
        </w:rPr>
        <w:t>E. 4.2</w:t>
      </w:r>
    </w:p>
    <w:p>
      <w:r>
        <w:t>En effet, il ressort de ses dires, qu'un jour de l'année 2006, lorsqu'il était âgé de (...) ans, il aurait reçu une convocation de l'armée. Dès le lendemain, il serait parti à E._______, afin d'y séjourner quelques mois, avant de gagner F._______, où il y aurait vécu et travaillé jusqu'en 2012. Ensuite, il aurait habité une année chez l'un de ses oncles, à E._______. Son départ d'Erythrée aurait eu lieu en avril 2013. Tout d'abord, il est invraisemblable que l'intéressé ait été convoqué dans sa (...) année, soit bien avant l'âge légal du recrutement. A ce sujet, les rapports cités par le recourant relatifs au risque de recrutement non systématique d'adolescents sont de portée générale et ne reflètent pas la situation particulière qui aurait été la sienne avant son départ d'Erythrée. Ensuite, il n'est pas crédible que les autorités militaires l'aient recherché « nuit et jour » et aient interrogé sa mère au sujet de son lieu de vie, non seulement sur une période courant de 2006 à 2012, mais également après son départ du pays (pv de l'audition sur les motifs, Q. 71, 72, 79 à 82, et 85). Il n'est pas davantage crédible que l'intéressé ait été en mesure de se soustraire à toute recherche des autorités en partant simplement vivre à E._______, puis sur F._______, ainsi qu'il le déclare, aux environs de sa ville d'origine, et ceci durant une aussi longue période. De plus, de par ses activités de pêcheur, l'intéressé aurait été amené à côtoyer des soldats de la marine érythréenne. Or, s'il était recherché par l'armée, depuis 2006, et craignait de devoir effectuer le service national, il n'est pas plausible qu'il ait interagi avec ces militaires, fussent-ils membres de la marine, ce d'autant plus qu'il avait à tout le moins atteint l'âge de servir depuis sa majorité, acquise en (...), ce qui ne pouvait qu'éveiller les soupçons de ces soldats à son égard. Par ailleurs, le recourant a admis, d'une part, qu'il n'aurait eu aucun contact direct avec l'armée, dans le cadre des recherches que celle-ci aurait entrepris en vue de le recruter, et d'autre part, que lorsqu'il était retourné à E._______, en 2012, il n'aurait pas été recherché (pv de l'audition sur les motifs, Q. 83 et 84). A ce sujet, il est rappelé que selon la jurisprudence, le simple fait d'avoir appris par des tiers que l'on est recherché ne suffit pas pour établir l'existence d'une crainte objectivement fondée de future persécution (dans ce sens Alberto Achermann / Christina Hausammann, Les notions d'asile et de réfugié en droit suisse, in : Kälin (éd), Droit des réfugiés, Enseignement de 3e cycle de droit 1990, Fribourg 1991, p. 44 et notamment arrêt du Tribunal E-5306/2017 du 29 mars 2018 et la jurisp. cit.). Pour les raisons qui précèdent, les allégations du recourant doivent être tenues pour invraisemblables.</w:t>
      </w:r>
    </w:p>
    <w:p>
      <w:r>
        <w:rPr>
          <w:b/>
        </w:rPr>
        <w:t>E. 4.3</w:t>
      </w:r>
    </w:p>
    <w:p>
      <w:r>
        <w:t>En tout état de cause, le recourant ne peut se prévaloir d'une crainte objective d'être recruté suffisamment actuelle au moment de son départ du pays, dès lors qu'il aurait encore attendu au moins six ans avant de le quitter. En restant en Erythrée de 2006 à 2013, le recourant a démontré qu'il ne se sentait pas en danger et ne craignait pas d'être arrêté par l'armée, avec laquelle il n'aurait rencontré aucune difficulté notable. Dans ces conditions, si le recourant a pu vivre et travailler sur F._______ et à E._______, de 2006 à 2013, sans être confronté aux autorités militaires en lien avec son obligation de servir, le Tribunal considère qu'il avait ainsi pu être dispensé, pour des raisons non explicitées, d'accomplir des obligations militaires. Au vu de ce qui précède, il apparaît que si l'intéressé a quitté son pays de manière irrégulière, les véritables motifs à l'origine de ce départ ne sont pas connus ; ils ne sont, dans tous les cas, pas ceux qu'il a invoqués.</w:t>
      </w:r>
    </w:p>
    <w:p>
      <w:r>
        <w:rPr>
          <w:b/>
        </w:rPr>
        <w:t>E. 4.4</w:t>
      </w:r>
    </w:p>
    <w:p>
      <w:r>
        <w:t>Le Tribunal rappelle que le refus de servir et la désertion sont certes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 arrêt du Tribunal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Comme on l'a vu, une telle hypothèse ne peut être retenue ici, l'intéressé n'ayant produit aucune preuve dans ce sens et ses dires n'étant ni vraisemblables ni crédibles ; la seule possibilité qu'une convocation puisse lui être adressée dans un avenir plus ou moins proche n'est pas suffisante.</w:t>
      </w:r>
    </w:p>
    <w:p>
      <w:r>
        <w:rPr>
          <w:b/>
        </w:rPr>
        <w:t>E. 4.5</w:t>
      </w:r>
    </w:p>
    <w:p>
      <w:r>
        <w:t>Enfin, dans son arrêt D-7898/2015 du 30 janvier 2017, publié comme arrêt de référence, le Tribunal a examiné dans quelle mesure les Erythréens qui quittent leur pays illégalement doivent craindre des mesures de persécution, à ce titre, en cas de retour. Suite à 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d'avoir occupé une fonction en vue avant la fuite, d'avoir déserté ou encore de s'être soustrait au service militaire, qui font dès lors apparaître le requérant comme une personne indésirable aux yeux des autorités érythréennes (cf. arrêt précité, consid. 5.2). Or, en l'espèce, aucune circonstance d'une telle sorte n'est réalisée.</w:t>
      </w:r>
    </w:p>
    <w:p>
      <w:r>
        <w:rPr>
          <w:b/>
        </w:rPr>
        <w:t>E. 4.6</w:t>
      </w:r>
    </w:p>
    <w:p>
      <w:r>
        <w:t>Le recours, en tant qu'il conteste tant le refus de reconnaissance de la qualité de réfugié que le rejet de la demande d'asile, doit donc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7.5</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7.6</w:t>
      </w:r>
    </w:p>
    <w:p>
      <w:r>
        <w:t>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w:t>
      </w:r>
    </w:p>
    <w:p>
      <w:r>
        <w:rPr>
          <w:b/>
        </w:rPr>
        <w:t>E. 7.7</w:t>
      </w:r>
    </w:p>
    <w:p>
      <w:r>
        <w:t>Cela étant posé, le Tribunal ne considère pas que les mauvais traitements et atteintes visant les militaires incorporés soient à ce point généralisés que chacun et chacune d'entre eux risquent concrètement et sérieusement de se voir infliger de tels sévices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à accomplir le service national n'est pas en soi de nature à rendre illicite l'exécution du renvoi en Erythrée.</w:t>
      </w:r>
    </w:p>
    <w:p>
      <w:r>
        <w:rPr>
          <w:b/>
        </w:rPr>
        <w:t>E. 7.8</w:t>
      </w:r>
    </w:p>
    <w:p>
      <w:r>
        <w:t>En l'espèce, au stade de la réplique, le recourant a fait part de ses critiques relatives à l'arrêt de référence précité. Selon lui, il n'y a pas lieu d'exiger une violation flagrante des art. 3 et 4 par. 2 CEDH pour rendre l'exécution de son renvoi illicite, en se référant pour cela à la jurisprudence de la Cour européenne des droits de l'homme (ci-après : CourEDH) et de l'Upper Tribunal du Royaume-Uni (Immigration and Asylum Chamber). Il est, de plus, d'avis que le Tribunal s'est fondé sur des sources ni objectives ni fiables, afin d'appuyer son affirmation selon laquelle il n'y aurait pas de mauvais traitements systématiques en Erythrée. A cet égard, le Tribunal relève que ni les arrêts de la CourEDH, tous antérieurs à celui précité du Tribunal, ni la décision rendue par l'Upper Tribunal du Royaume-Uni, ne sauraient remettre en cause la jurisprudence susmentionnée. En effet, c'est en connaissance de ces jurisprudences et en examinant de manière particulièrement approfondie la question de la licéité de l'exécution du renvoi en Erythrée, dans le cas où existe un risque d'incorporation dans le service national militaire ou civil que le Tribunal a rendu cet arrêt. En outre, il sied de rappeler qu'un jugement d'un tribunal étranger ne peut lier les autorités administratives et judiciaires suisses. Dans ces conditions, les critiques avancées au stade de la réplique ne sauraient être en mesure de modifier la récente jurisprudence du Tribunal.</w:t>
      </w:r>
    </w:p>
    <w:p>
      <w:r>
        <w:rPr>
          <w:b/>
        </w:rPr>
        <w:t>E. 7.9</w:t>
      </w:r>
    </w:p>
    <w:p>
      <w:r>
        <w:t>Le Tribunal constate que le recourant, pour les raisons exposées plus haut,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8.1-8.3).</w:t>
      </w:r>
    </w:p>
    <w:p>
      <w:r>
        <w:rPr>
          <w:b/>
        </w:rPr>
        <w:t>E. 8.2</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8.3</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8.4</w:t>
      </w:r>
    </w:p>
    <w:p>
      <w:r>
        <w:t>En l'espèce, il ne ressort du dossier aucun élément défavorable dont on pourrait inférer que l'exécution du renvoi impliquerait une mise en danger concrète du recourant. A cet égard, le Tribunal relève qu'il est jeune, sans charge de famille, n'a pas établi souffrir de problème de santé, et que notamment sa mère, l'un de ses frères ainsi que des oncles et tantes résident en Erythrée. De plus, le recourant bénéficie d'une expérience professionnelle acquise dans son pays d'origine en tant que pêcheur et (...), et maîtrise trois langues, à savoir le tigrinya, l'arabe et l'afar. De tels facteurs devraient lui permettre de se réinstaller en Erythrée sans rencontrer d'excessives difficultés.</w:t>
      </w:r>
    </w:p>
    <w:p>
      <w:r>
        <w:rPr>
          <w:b/>
        </w:rPr>
        <w:t>E. 8.5</w:t>
      </w:r>
    </w:p>
    <w:p>
      <w:r>
        <w:t>Au vu de ce qui précède, l'exécution du renvoi de l'intéressé est raisonnablement exigible, au sens de l'art. 83 al. 4 LEtr a contrario.</w:t>
      </w:r>
    </w:p>
    <w:p>
      <w:r>
        <w:rPr>
          <w:b/>
        </w:rPr>
        <w:t>E. 9</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ATAF 2014/26 consid. 5), n'est pas inopportune. En conséquence, le recours doit être rejeté.</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totale ayant été admise (art. 65 al. 1 PA et 110a al. 1 let. a LAsi), il n'est pas perçu de frais de procédure.</w:t>
      </w:r>
    </w:p>
    <w:p>
      <w:r>
        <w:rPr>
          <w:b/>
        </w:rPr>
        <w:t>E. 11.3</w:t>
      </w:r>
    </w:p>
    <w:p>
      <w:r>
        <w:t>Par conséquent, il y a lieu d'accorder à Boris Wijkström, nommé comme mandataire d'office par décision incidente du 27 octobre 2016, une indemnité à titre d'honoraires et de débours (art. 8 à 11 FITAF, applicables par analogie conformément à l'art. 12 FITAF). En cas de représentation d'office, le tarif horaire est dans la règle de 200 à 220 francs pour les avocats, et de 100 à 150 francs pour les représentants n'exerçant pas la profession d'avocat (art. 12 en rapport avec l'art. 10 al. 2 FITAF et décision incidente du 5 octobre 2017). Le Tribunal prend en compte la note de frais du 19 octobre 2016, une réduction du tarif horaire à 150 francs, et du nombre d'heures facturées, qui paraît exagéré, et des débours forfaitaires qui ne reposent sur aucune justification concrète ; partant cette indemnité est arrêtée à un montant de 1'000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