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E-6450/2014 vom 20. November 2014</w:t>
      </w:r>
    </w:p>
    <w:p>
      <w:r>
        <w:t>Bundesverwaltungsgericht, 2014-11-20, DE</w:t>
      </w:r>
    </w:p>
    <w:p>
      <w:r>
        <w:rPr>
          <w:b/>
        </w:rPr>
        <w:t xml:space="preserve">Quelle: </w:t>
      </w:r>
      <w:r>
        <w:t>https://mcp.opencaselaw.ch/entscheid/bvger_E-6450_2014</w:t>
      </w:r>
    </w:p>
    <w:p>
      <w:r>
        <w:t>FR: TAF E-6450/2014 du 20 novembre 2014</w:t>
      </w:r>
    </w:p>
    <w:p>
      <w:r>
        <w:t>IT: TAF E-6450/2014 del 20 novembre 2014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neue Beweismittel (Art. 123 Abs. 2 Bst. a BGG) geltend und zeigt ausserdem die Rechtzeitigkeit des Revisionsbegehrens auf. Auf das frist- und formgerecht eingereichte Revisionsgesuch ist deshalb einzutreten.</w:t>
      </w:r>
    </w:p>
    <w:p>
      <w:r>
        <w:rPr>
          <w:b/>
        </w:rPr>
        <w:t>E. 3</w:t>
      </w:r>
    </w:p>
    <w:p>
      <w:r>
        <w:t>Der Beschwerdeführer macht geltend, entgegen dem Urteil vom 21. Oktober 2014 den im dortigen Beschwerdeverfahren einverlangten Kostenvorschuss fristgerecht, aber irrtümlich ans BFM bezahlt zu haben. Beim als Beweismittel eingereichten Zahlungsbeleg handelt es sich aber um eine zu Recht ans BFM erfolgte Zahlung der Verfahrenskosten aus dem erstinstanzlichen Wiedererwägungs-/Mehrfachgesuchsverfahren, die dem Beschwerdeführer mit der Verfügung des BFM vom 22. August 2014 auferlegt worden waren, und entgegen dem Revisionsgesuch nicht um dem vom Gericht einverlangten Kostenvorschuss im Beschwerdeverfahren. Damit erweist sich das eingereichte Beweismittel als untauglich zum Nachweis der angeblichen Bezahlung des Kostenvorschusses. Diese bleibt unbewiesen.</w:t>
      </w:r>
    </w:p>
    <w:p>
      <w:r>
        <w:rPr>
          <w:b/>
        </w:rPr>
        <w:t>E. 4</w:t>
      </w:r>
    </w:p>
    <w:p>
      <w:r>
        <w:t>Zusammenfassend ist festzuhalten, dass keine revisionsrechtlich relevanten Gründe dargetan sind. Das Gesuch um Revision des Urteils des Bundesverwaltungsgerichts vom 21. Oktober 2014 ist demzufolge abzuweisen.</w:t>
      </w:r>
    </w:p>
    <w:p>
      <w:r>
        <w:rPr>
          <w:b/>
        </w:rPr>
        <w:t>E. 5</w:t>
      </w:r>
    </w:p>
    <w:p>
      <w:r>
        <w:t>Bei diesem Ausgang des Verfahrens sind die Kosten von Fr. 1200.- dem Gesuchsteller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