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E-6442/2025 vom 25. Juli 2025</w:t>
      </w:r>
    </w:p>
    <w:p>
      <w:r>
        <w:t>Bundesverwaltungsgericht, 2025-07-25, DE</w:t>
      </w:r>
    </w:p>
    <w:p>
      <w:r>
        <w:rPr>
          <w:b/>
        </w:rPr>
        <w:t xml:space="preserve">Quelle: </w:t>
      </w:r>
      <w:r>
        <w:t>https://mcp.opencaselaw.ch/entscheid/bvger_E-6442_2025_d20250725</w:t>
      </w:r>
    </w:p>
    <w:p>
      <w:r>
        <w:t>FR: TAF E-6442/2025 du 25 juillet 2025</w:t>
      </w:r>
    </w:p>
    <w:p>
      <w:r>
        <w:t>IT: TAF E-6442/2025 del 25 luglio 2025</w:t>
      </w:r>
    </w:p>
    <w:p>
      <w:pPr>
        <w:pStyle w:val="Heading2"/>
      </w:pPr>
      <w:r>
        <w:t>Regeste</w:t>
      </w:r>
    </w:p>
    <w:p>
      <w:r>
        <w:t>Asyl und Wegweisung | Asyl und Wegweisung; Verfügung des SEM vom 25.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E-6442/2025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E-6442/2025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Côte d’Ivoire habe diverse internationale Instrumente ratifiziert, wel- che die freie Ausübung der Menschenrechte von Frauen verankerten, wie beispielsweise das Übereinkommen zur Beseitigung jeder Form von Dis- kriminierung der Frau (CEDAW) und die allgemeine Erklärung der Men- schenrechte der Vereinigten Nationen. Art. 16 CEDAW statuiere sodann das Recht auf freie Wahl des Ehepartners sowie auf Eheschliessung nur mit freier und voller Zustimmung beider Ehepartner. Die ivorische Verfas- sung von 1960 garantiere in Art. 6 auf nationaler Ebene die Gleichheit vor dem Gesetz ohne Unterschiede der Herkunft, Rasse, des Geschlechts oder der Religion. Die Geschlechtergleichheit sei in den Art. 35 – 37 der Verfassung von 2016 erneut verankert worden. Zudem schreibe die ivori- sche Gesetzgebung die gegenseitige Zustimmung und ein Mindestalter von 18 Jahren für beide Ehepartner vor und stelle die Zwangsheirat unter Strafe (vgl. Art. 1 des ivorischen Zivilgesetzbuches und Art. 439 des ivori- schen Strafgesetzbuches). Letzteres gelte dabei für jegliche Form von Ehen (zivile, gewohnheitsrechtliche und religiöse). Hinzu kämen zahlreiche Fortschritte in der Bekämpfung häuslicher Gewalt. Am 21. Dezember 2021 sei ein Gesetz gegen häusliche Gewalt erlassen worden und es beständen in den Polizeikommissariaten – oftmals weibliche – Focal Points für Anlie- gen zu geschlechterspezifischer Gewalt, womit ein Schutzwille seitens der ivorischen Behörden vorliege. Weiter beständen – gerade in F._______ – diverse nichtstaatliche Akteure und Non-governmental organization (NGO), welche sich gegen Zwangsheirat und häusliche Gewalt einsetzten und Opfer unterstützten. Ausserdem seien im Jahr 2013 in mehreren</w:t>
      </w:r>
    </w:p>
    <w:p>
      <w:r>
        <w:t>E-6442/2025 Seite 7 Regionen der Côte d’Ivoire – auch in C._______ – Rechtsberatungsstellen eingeführt worden, welche kostenlose Rechtsdienstleistungen durch erfah- rene Juristen anbieten. Der ivorische Staat sei entschlossen, Zwangshei- raten und häusliche Gewalt zu bekämpfen. Folglich könne von der Be- schwerdeführerin verlangt werden, sich bei Problemen in diesem Bereich an den Staat zu wenden. Die Beschwerdeführerin habe sodann erst auf Nachfrage hin davon berichtet, sich zweimal wegen ihrer Zwangsheirat er- folglos an die Polizei gewendet zu haben. Beim zweiten Mal sei ihr dann gesagt worden, dass es kein Gesetz gebe, welches sie als traditionell ver- heiratete Person schützen würde. Unterlagen, welche diese zweimalige Konsultation belegen könnten, habe sie nicht eingereicht. Allerdings sei selbst bei Wahrunterstellung festzuhalten, dass es ihr zuzumuten gewesen wäre, weitere Anstrengungen zu unternehmen, um behördlichen Schutz zu erhalten. Dies insbesondere deshalb, weil es sich bei ihr um eine Studentin der (…) handle, welche mit der heimischen Gesetzeslage vertraut sein dürfte respektive die Fähigkeit besitze, sich mit dieser bekannt zu machen. Sie sei denn auch weder eine hilflose noch eine unselbstständige Person, habe sie sich doch bereits eigenständig gegen ihre Zwangsheirat zur Wehr gesetzt, sich dazu auch Unterstützung durch ihre Mutter und ihren Onkel ms geholt, und auch nach der Hochzeit trotz Drohungen ihr Studium wei- tergeführt. Den Akten seien denn auch keine Hinweise zu entnehmen, dass die ivorischen Behörden ihr den Schutz aus einem asylbeachtlichen Motiv verweigert hätten respektive verweigern würden, sollte sie sich wegen ei- nes bereits erlittenen oder befürchteten Nachteils (nochmals) an diese wenden. Anderweitige Probleme mit den heimatlichen Behörden mache sie nicht geltend. Des Weiteren habe es ihr freigestanden, sich innerhalb der Côte d’Ivoire an einem anderen Ort niederzulassen, um sich dadurch den lokal begrenzten Nachteilen durch ihren Onkel vs zu entziehen. Ihre selbst- ständige Flucht ins Ausland zeige denn auch, dass sie sich zutraue in der Ferne ein neues Leben aufzubauen. Weshalb ihr dies in ihrer Heimat an einem anderen Ort nicht gelingen sollte, zumal sie in F._______ über einen Onkel ms verfüge, der ihr bereits zuvor geholfen und sie unterstützt habe, sowie über einen Bruder, zu welchem sie ein gutes Verhältnis habe, er- schliesse sich nicht. Selbst wenn, wie von ihr befürchtet, ihr Onkel vs und/oder ihr Ehemann sie am neuen Ort ausfindig machen würden, was bei einer so grossen Stadt wie beispielsweise F._______ nicht einfach sein dürfte, hätte sie sich primär an die schutzwilligen und -fähigen heimatlichen Behörden zu wenden. Da sie die Schutzmöglichkeiten in Côte d’Ivoire nicht ausgeschöpft beziehungsweise sich nicht ausreichend darum bemüht habe, komme ihren Vorbringen keine flüchtlingsrechtliche Relevanz zu. Die von ihr geschilderten Vorfälle in B._______ und Italien seien nicht geeignet,</w:t>
      </w:r>
    </w:p>
    <w:p>
      <w:r>
        <w:t>E-6442/2025 Seite 8 ihre Flüchtlingseigenschaft zu begründen, da diese nicht zu einer Verfol- gungssituation in ihrem Heimatstaat führten. Im Übrigen sei bei potenziel- len Opfern von Menschenhandel nicht von Angehörigen einer bestimmten sozialen Gruppe im Sinne von Art. 3 AsylG auszugehen, weil die Ausbeu- tung in diesem Kontext keine Verfolgung nach Art. 3 AsylG darstelle, son- dern eine gemeinrechtliche Straftat. Dies deshalb, weil der Ausbeutung mit der Bereicherung ein kriminelles und kein asylrelevantes Motiv gemäss Art. 3 AsylG zugrunde liege.</w:t>
      </w:r>
    </w:p>
    <w:p>
      <w:r>
        <w:rPr>
          <w:b/>
        </w:rPr>
        <w:t>E. 5.2</w:t>
      </w:r>
    </w:p>
    <w:p>
      <w:r>
        <w:t>Die Beschwerdeführerin entgegnete darauf im Wesentlichen, ihre Aus- sagen seien glaubhaft. Allfällige Widersprüche seien als normale Gedächt- nislücken sowie thematische Fokussierung zu werten. Hinzu komme, dass sie wegen einer posttraumatischen Belastungsstörung (PTBS) in Behand- lung sei und traumatisierte Personen Erinnerungen oft fragmentarisch, zeitversetzt oder thematisch gegliedert wiedergeben würden. Jedenfalls habe sie durchwegs betont, sich in der gesamten Côte d’Ivoire nicht mehr sicher zu fühlen, auch nicht in F._______, wo zwar ein Onkel lebe, dieser aber dem gleichen patriarchalen Familiensystem angehöre, welches sie zur Heirat gezwungen habe und Gewalt toleriere. Zutreffend sei zwar, dass Côte d’Ivoire in den vergangenen Jahren vieles zur Bekämpfung von Zwangsheirat unternommen habe, es beständen aber trotz dieser rechtli- chen Fortschritte noch erhebliche Defizite in der Umsetzung. Es existiere denn auch keine flächendeckende staatlich verankerte Struktur zur Prä- vention, Verfolgung und Opferhilfe. Entsprechend könne nicht davon aus- gegangen werden, dass der ivorische Staat in der Praxis über die notwen- dige Schutzfähigkeit verfüge. Ihre Erlebnisse zeigten sodann, dass die ivo- rischen Behörden bei innerfamiliären Streitigkeiten auch nicht gewillt seien, Frauen zu helfen, die von Zwangsheirat und häuslicher Gewalt betroffen seien. Sie habe sich zwei Mal an die Polizei in C._______ gewandt. Beim ersten Mal habe sie keine Rückmeldung erhalten und beim zweiten Mal habe es geheissen, da es zum einen kein Gesetz gebe, welches traditionell verheiratete Ehepartnerinnen schütze, und zum anderen es sich um eine innerfamiliäre Angelegenheit handle, solle sie mit ihrem Onkel vs eine Lö- sung finden. Aufgrund dieser Vorgeschichte könne nicht von ihr erwartet werden, sich ein drittes Mal an die Polizei in C._______ zu wenden. Es sei klar, dass man nach zweimaliger Zurückweisung durch die heimatlichen Behörden das Vertrauen in diese verliere. Die ivorischen Behörden seien ihr gegenüber weder schutzfähig noch -willig gewesen. Zudem verfüge sie auch über keine innerstaatliche Fluchtalternative in F._______, weil sie dort nie gelebt habe.</w:t>
      </w:r>
    </w:p>
    <w:p>
      <w:r>
        <w:t>E-6442/2025 Seite 9</w:t>
      </w:r>
    </w:p>
    <w:p>
      <w:r>
        <w:rPr>
          <w:b/>
        </w:rPr>
        <w:t>E. 6</w:t>
      </w:r>
    </w:p>
    <w:p>
      <w:r>
        <w:t>Oktober 2023, &lt; https://www.cgra.be/sites/default/files/rapporten/coi_focus_cote_divoire._ le_mariage_force_20231006.pdf &gt;, abgerufen am 17.10.2025).</w:t>
      </w:r>
    </w:p>
    <w:p>
      <w:r>
        <w:rPr>
          <w:b/>
        </w:rPr>
        <w:t>E. 6.1</w:t>
      </w:r>
    </w:p>
    <w:p>
      <w:r>
        <w:t>Das Bundesverwaltungsgericht kommt nach Prüfung der Akten zum Schluss, dass die Vorbringen der Beschwerdeführerin den Anforderungen an die Flüchtlingseigenschaft gemäss Art. 3 AsylG nicht standhalten. Zur Vermeidung von Wiederholungen kann – mit nachfolgenden Ergänzungen – vollumfänglich auf die überzeugenden Erwägungen des SEM verwiesen werden (vgl. Verfügung des SEM vom 25. Juli 2025 Ziff. II sowie vorherge- hend E. 5.1), denen die Beschwerdeführerin im Ergebnis nichts Stichhalti- ges entgegenzusetzen vermag.</w:t>
      </w:r>
    </w:p>
    <w:p>
      <w:r>
        <w:rPr>
          <w:b/>
        </w:rPr>
        <w:t>E. 6.2.1</w:t>
      </w:r>
    </w:p>
    <w:p>
      <w:r>
        <w:t>Soweit die Beschwerdeführerin durch ihren Onkel vs sowie ihren Ehemann erlittene häusliche Gewalt vorbringt, ist festzuhalten, dass die Zufügung körperlicher Gewalt durch Dritte im häuslichen Kontext nur dann asylrechtliche Relevanz entfaltet, wenn der betroffenen Person im Heimat- staat adäquater Schutz, insbesondere wegen ihres Geschlechts, verwei- gert wird (vgl. BVGE 2011/51 E. 7.1 ff. m.w.H.; Urteil des BVGer E-4500/2024 vom 28. Oktober 2024 E. 7.2 m.w.H.). Nachteilen, die Frauen zugefügt werden oder zugefügt zu werden drohen, liegt dann ein flücht- lingsrechtlich relevantes Motiv zugrunde, wenn diese Nachteile in diskrimi- nierender Weise an das Merkmal des weiblichen Geschlechts anknüpfen. Das für die Entstehung der Flüchtlingseigenschaft relevante Verfolgungs- motiv ist gegeben, wenn das (mutmassliche) Ausbleiben adäquaten staat- lichen Schutzes vor den Verfolgern in einer Diskriminierung aufgrund des Geschlechts begründet liegt.</w:t>
      </w:r>
    </w:p>
    <w:p>
      <w:r>
        <w:rPr>
          <w:b/>
        </w:rPr>
        <w:t>E. 6.2.2</w:t>
      </w:r>
    </w:p>
    <w:p>
      <w:r>
        <w:t>Der ivorische Staat hat in den letzten Jahren vieles für die rechtliche Verankerung von Frauenrechten getan, insbesondere auch in den Berei- chen häusliche Gewalt und Zwangsverheiratung (vgl. European Asylum Support Office [EASO], Côte d’Ivoire Country Focus: Country of Origin In- formation Report, Juni 2019, Punkt 5.3, &lt; https://coi.euaa.europa.eu/admi- nistration/easo/PLib/2019_EASO_COI_Cotedivoire_EN.pdf &gt;, abgerufen am 17.10.2025; Fédération internationale des ligues des droits de l’Homme [FIDH], Protecion des victimes de violences sexuelles en Côte d’Ivoire: Des avancées mais encore de nombreuses lacunes, November 2023, &lt; https://www.fidh.org/IMG/pdf/cotedivoire818fprint.pdf &gt;, abgerufen am 17.10.2025; Office français de protection des réfugiés et apatrides [OF- PRA], Rapport de mission en Republique de Côte d’Ivoire, November/De- zember 2019, &lt;</w:t>
      </w:r>
    </w:p>
    <w:p>
      <w:r>
        <w:t>E-6442/2025 Seite 10 https://coi.euaa.europa.eu/administration/france/PLib/1912_CIV_Rap- port_de_mission.pdf &gt;, abgerufen am 17.10.2025; Office of the Commissi- oner General for Refugees [CEDOCA], Côte d’Ivoire: Le mariage forcé,</w:t>
      </w:r>
    </w:p>
    <w:p>
      <w:r>
        <w:rPr>
          <w:b/>
        </w:rPr>
        <w:t>E. 6.3</w:t>
      </w:r>
    </w:p>
    <w:p>
      <w:r>
        <w:t>Hinsichtlich der Möglichkeit einer innerstaatlichen Fluchtalternative kann auf die zutreffenden Ausführungen der Vorinstanz verwiesen werden (vgl. Verfügung des SEM vom 25. Juli 2025 Ziff. II/1.). Die beschwerdewei- sen Ausführungen, wonach die Beschwerdeführerin noch nie in F._______ gelebt habe und sie von ihrem Onkel ms keine Hilfe erwarten könne, da dieser dem gleichen patriarchalen Familiensystem angehöre, vermögen an dieser Einschätzung nichts zu ändern (vgl. dazu auch nachfolgend E. 8.3.3). Der Vollständigkeit halber ist zu erwähnen, dass sich der Onkel ms gemäss Aussagen der Beschwerdeführerin bereits einmal entschieden für sie eingesetzt und sich damit gerade gegen das patriarchale Familien- system zur Wehr gesetzt hat (vgl. SEM-Akte […]-51/10 F50).</w:t>
      </w:r>
    </w:p>
    <w:p>
      <w:r>
        <w:rPr>
          <w:b/>
        </w:rPr>
        <w:t>E. 6.4</w:t>
      </w:r>
    </w:p>
    <w:p>
      <w:r>
        <w:t>Auch in Zukunft darf der Beschwerdeführerin zugemutet werden, bei familiären Problemen im Zusammenhang mit Gewaltausübung und Zwangsehe nötigenfalls bei den heimatlichen Behörden um Schutz nach- zusuchen. Es ist deshalb von der Schutzfähigkeit und vom Schutzwillen der ivorischen Behörden auszugehen. Sollten einzelne Beamtinnen oder Beamte im Falle einer Anzeige nicht gesetzeskonform handeln, hätte sie sich gegebenenfalls an eine vorgesetzte Behörde zu wenden und die ent- sprechenden Schutzmöglichkeiten im eigenen Land auszuschöpfen. Die Flüchtlingseigenschaft der Beschwerdeführerin ist somit zu verneinen.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E-6442/2025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Liegen Hinweise für das Vorliegen von Menschenhandel vor, kann dies im Rahmen der Wegweisungsvollzugshindernisse nach Art. 83 Abs. 3 AIG (im Sinne eines Unzulässigkeitskriteriums nach Art. 3 oder 4 EMRK) Relevanz entfalten. Die Beschwerdeführerin wurde von der Vorinstanz als potenzielles Opfer von Menschenhandel anerkannt (vgl. SEM-Akte […]- 22/3). Da sich die diesbezüglichen von der Beschwerdeführerin geschilder- ten Ereignisse nicht in ihrem Heimatstaat ereignet haben, ist davon auszu- gehen, dass ihr bei einer Rückkehr kein unmittelbares Risiko droht, erneut Opfer von Menschenhandel respektive Zwangsprostitution oder von Ver- geltungsmassnahmen zu werden (vgl. BVGE 2016/27 E. 5.3.1). Auch ist nicht ersichtlich, dass sie aufgrund allfälliger strafrechtlicher Ermittlungen in der Schweiz vor Ort sein müsste (vgl. a.a.O. E. 6.1). Zusammenfassend kann festgestellt werden, dass aufgrund der geltend gemachten Erlebnisse in B._______ und Italien nicht auf die Unzulässigkeit des Vollzugs der Weg- weisung in die Republik Côte d’Ivoire geschlossen werden kann.</w:t>
      </w:r>
    </w:p>
    <w:p>
      <w:r>
        <w:rPr>
          <w:b/>
        </w:rPr>
        <w:t>E. 8.2.4</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w:t>
      </w:r>
    </w:p>
    <w:p>
      <w:r>
        <w:t>E-6442/2025 Seite 13 oder Behandlung ausgesetzt wäre. Auch die allgemeine Menschenrechts- situation im Heimatstaat lässt den Wegweisungsvollzug zum heutigen Zeit- 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geht in ständiger Praxis davon aus, dass in Côte d’Ivoire keine Situation allgemeiner Gewalt herrscht (vgl. dazu das Referenzurteil E-2349/2016 vom 16. Oktober 2017 E. 7.3; sowie statt vieler die Urteile des BVGer D-5375/2024 vom 31. Januar 2025 E. 9.3.3 und E-4500/2024 E. 9.3.2 je m.w.H.). Der Vollzug der Wegweisung in die Republik Côte d'Ivoire ist daher grundsätzlich zumutbar.</w:t>
      </w:r>
    </w:p>
    <w:p>
      <w:r>
        <w:rPr>
          <w:b/>
        </w:rPr>
        <w:t>E. 8.3.3</w:t>
      </w:r>
    </w:p>
    <w:p>
      <w:r>
        <w:t>Den Akten lassen sich auch keine konkreten Anhaltspunkte dafür ent- nehmen, dass die Beschwerdeführerin aus individuellen Gründen wirt- schaftlicher, sozialer oder gesundheitlicher Natur bei einer Rückkehr nach Côte d’Ivoire in eine existenzbedrohende Situation geraten würde. Insbe- sondere genügen blosse soziale und wirtschaftliche Schwierigkeiten, von denen die ansässige Bevölkerung im Allgemeinen betroffen ist, nicht, um eine konkrete Gefährdung im Sinne von Art. 83 Abs. 4 AIG anzunehmen (vgl. BVGE 2010/41 E. 8.3.6). Die Beschwerdeführerin ist jung, gut ausge- bildet und verfügt – entgegen ihren beschwerdeweisen Ausführungen – in ihrer Heimat auch über ein soziales Beziehungsnetz (Mutter, Cousine ihrer Mutter sowie deren Familie und Onkel ms), welches ihr bereits vor ihrer Ausreise geholfen hat (vgl. SEM-Akte […]-51/10 F50; […]-60/17 F42, F63, F71 f., F76 – F79). Ihr Onkel ms, der sie bereits gegen die Familie verteidigt hat (vgl. vorhergehend E. 6.3), sowie ihr Bruder leben beide in F._______ (vgl. SEM-Akte […]-51/10 F27, F50). In Abidjan ist es auch für alleinste- hende Frauen möglich, sich niederzulassen, ohne dass sie um ihre Sicher- heit fürchten müssen oder mit geschlechtsspezifischen rechtlichen Hinder- nissen konfrontiert wären (vgl. Referenzurteil des BVGer E-2349/2016 vom 16. Oktober 2017 E. 7.3.6). Es ist somit davon</w:t>
      </w:r>
    </w:p>
    <w:p>
      <w:r>
        <w:t>E-6442/2025 Seite 14 auszugehen, dass sie im Bedarfsfall auf dieses Beziehungsnetz zurück- greifen kann und bei der Wiedereingliederung Unterstützung erhält. Hin- sichtlich der geltend gemachten physischen und psychischen Probleme (Akne, Sehschwäche, Kopfschmerzen und PTBS), kann vollumfänglich auf die zutreffenden Ausführungen der Vorinstanz verwiesen werden (vgl. Ver- fügung des SEM vom 25. Juli 2025 Ziff. III/2.). Eine traumaspezifische Be- handlung der PTBS ist in F._______ verfügbar (vgl. Urteile des BVGer D- 3151/2025 vom 28. Juli 2025 S. 8 und D-5375/2024 E. 9.3.5), wo die Be- schwerdeführerin auch über Familienangehörige verfügt. Anderweitige psychische Behandlungen sind sodann in von ihrem Heimatdorf C._______ zwei Autostunden entfernten G._______, wo gemäss ihren An- gaben auch eine Schwester von ihr wohnt (vgl. SEM-Akte […]-19/13 F21 ;[…]-51/10 F27), erhältlich. Côte d’Ivoire verfügt, insbesondere in Abidjan, sodann gemäss ständiger Rechtsprechung des Bundesverwaltungsge- richts über eine medizinische Infrastruktur, die zwar begrenzt ist, aber den- noch eine grundlegende medizinische Versorgung, einschliesslich psychi- atrischer Versorgung, gewährleistet (vgl. bspw. Urteile des BVGer D- 5375/2024 E. 9.3.5 und E-5877/2024 vom 11. September 2024 E. 7.2 je m.w.H.). Die beschwerdeweisen Ausführungen vermögen dieser Recht- sprechung nichts Stichhaltiges entgegenzusetzen.</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mit der</w:t>
      </w:r>
    </w:p>
    <w:p>
      <w:r>
        <w:t>E-6442/2025 Seite 15 individuellen Situation der Beschwerdeführerin hinreichend auseinander- gesetzt hat. Die Beschwerde ist abzuweisen.</w:t>
      </w:r>
    </w:p>
    <w:p>
      <w:r>
        <w:rPr>
          <w:b/>
        </w:rPr>
        <w:t>E. 10.1</w:t>
      </w:r>
    </w:p>
    <w:p>
      <w:r>
        <w:t>Die mit der Beschwerde gestellten Gesuche um Gewährung der un- entgeltlichen Prozessführung und amtlichen Rechtsverbeiständung sind abzuweisen, da die Begehren – wie sich aus den vorstehenden Erwägun- gen ergibt – aussichtlos waren (Art. 65 Abs. 1 VwVG). Der Antrag auf Be- freiung von der Vorschusspflicht wird mit dem vorliegenden Entscheid in der Sache gegenstandslos.</w:t>
      </w:r>
    </w:p>
    <w:p>
      <w:r>
        <w:rPr>
          <w:b/>
        </w:rPr>
        <w:t>E. 10.2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E-6442/2025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