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E-6442/2018 vom 28. November 2018</w:t>
      </w:r>
    </w:p>
    <w:p>
      <w:r>
        <w:t>Bundesverwaltungsgericht, 2018-11-28, FR</w:t>
      </w:r>
    </w:p>
    <w:p>
      <w:r>
        <w:rPr>
          <w:b/>
        </w:rPr>
        <w:t xml:space="preserve">Quelle: </w:t>
      </w:r>
      <w:r>
        <w:t>https://mcp.opencaselaw.ch/entscheid/bvger_E-6442_2018</w:t>
      </w:r>
    </w:p>
    <w:p>
      <w:r>
        <w:t>FR: TAF E-6442/2018 du 28 novembre 2018</w:t>
      </w:r>
    </w:p>
    <w:p>
      <w:r>
        <w:t>IT: TAF E-6442/2018 del 28 novembre 2018</w:t>
      </w:r>
    </w:p>
    <w:p>
      <w:pPr>
        <w:pStyle w:val="Heading2"/>
      </w:pPr>
      <w:r>
        <w:t>Regeste</w:t>
      </w:r>
    </w:p>
    <w:p>
      <w:r>
        <w:t>Asile (non-entrée en matière / Etat tiers sûr)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a un plein pouvoir d'examen en ce qui a trait à l'application de la loi sur les étrangers, conformément à l'art. 49 PA en lien avec l'art. 112 LEtr (cf. ATAF 2014/26 consid. 5 et 7.8).</w:t>
      </w:r>
    </w:p>
    <w:p>
      <w:r>
        <w:rPr>
          <w:b/>
        </w:rPr>
        <w:t>E. 2</w:t>
      </w:r>
    </w:p>
    <w:p>
      <w:r>
        <w:t>En l'occurrence, la décision de non-entrée en matière sur la demande d'asile et de renvoi dans son principe est entrée en force de chose décidée. En effet, seule l'exécution du renvoi est contestée par le recourant.</w:t>
      </w:r>
    </w:p>
    <w:p>
      <w:r>
        <w:rPr>
          <w:b/>
        </w:rPr>
        <w:t>E. 3</w:t>
      </w:r>
    </w:p>
    <w:p>
      <w:r>
        <w:t>Dans un grief formel qu'il convient d'examiner en premier lieu, le recourant a invoqué une violation par le SEM de l'obligation de motiver sa décision, composante du droit d'être entendu, parce que cette autorité se serait bornée à confirmer l'exigibilité de l'exécution de son renvoi, ensuite de l'examen de la licéité. Ce grief est infondé. En effet, contrairement à l'affirmation du recourant, la décision confirmant l'exigibilité ne se bornait pas à la phrase conclusive qu'il a relevée dans son recours (figurant au commencement du par. III.2 de la motivation de la décision attaquée). Au contraire, le SEM s'est exprimé sur les obstacles invoqués par le recourant à l'exécution de son renvoi, tant sous l'angle de la licéité que de l'exigibilité. Ce faisant, il s'est conformé à son obligation de motiver sa décision.</w:t>
      </w:r>
    </w:p>
    <w:p>
      <w:r>
        <w:rPr>
          <w:b/>
        </w:rPr>
        <w:t>E. 4.1</w:t>
      </w:r>
    </w:p>
    <w:p>
      <w:r>
        <w:t>Se plaignant d'un établissement inexact ou incomplet de l'état de fait pertinent, le recourant a fait valoir qu'il avait produit une copie du permis B de son frère par courriel du 30 octobre 2018 adressé au SEM, dont il a fourni une copie à l'appui de son recours. Il a reproché au SEM d'avoir omis de prendre en considération ce courriel. Il a ajouté que l'autorité avait également omis d'instruire son état de santé et ses liens de dépendance avec son frère.</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4.3</w:t>
      </w:r>
    </w:p>
    <w:p>
      <w:r>
        <w:t>En l'espèce, il est exact que la copie du permis B de C._______ transmise par courriel du 30 octobre 2018 n'a pas été prise en compte par l'autorité. Elle ne figure d'ailleurs pas au dossier du SEM. Toutefois, un courriel n'est pas un mode de transmission valable d'un écrit à l'autorité, en l'absence d'une signature électronique (cf. art. 21a al. 1 et 2 PA). En tout état de cause, ce moyen n'est pas décisif. En effet, par appréciation anticipée de la preuve offerte, le SEM a estimé, à bon droit, que le séjour du frère du recourant en Suisse n'était pas un fait pertinent s'agissant de la décision d'exécution du renvoi. En effet, en l'absence de recours contre le principe du renvoi, le recourant ne serait pas fondé à demander au Tribunal sur la base de l'art. 8 CEDH le prononcé d'une admission provisoire au titre du regroupement familial avec son frère, C._______, bénéficiaire d'une autorisation de séjour, dès lors qu'en raison du principe de l'unité de statut (cf. art. 85 al. 7 LEtr a contrario), la compétence de régler le regroupement familial reviendrait à l'autorité cantonale compétente (cf. ATAF 2013/37 consid. 4.4.1 et réf. cit.). En tout état de cause, le Tribunal constate à titre préjudiciel que le recourant ne peut se prévaloir d'aucun droit à l'octroi d'une autorisation cantonale de séjour (cf. art. 14 LAsi), ni même d'une protection, tirée de l'art. 8 CEDH, de sa relation avec son frère. En effet, le recourant est un adulte présumé autonome, dès lors qu'il vit séparément de son frère et qu'il n'a pas donné à connaître au Tribunal avoir au quotidien des besoins particuliers d'assistance. Il n'a apporté aucun commencement de preuve (pas même des allégués substantiels, précis et convergents) permettant de supposer qu'il pourrait être atteint d'un handicap ou d'une maladie grave l'empêchant de gagner sa vie et de vivre de manière autonome et le plaçant dans un état de dépendance particulier vis-à-vis de son frère, comparable à celui qui unit les parents à leurs enfants mineurs. Son allégué sur un état psychologique perturbé est insuffisant à cet égard. Par ailleurs, le recourant n'a pas débuté de traitement auprès d'un médecin en Suisse. En conséquence, le SEM n'était pas tenu de lui impartir un délai pour produire un certificat médical attestant d'éventuels troubles de la santé psychique (cf. ATAF 2009/50 consid. 10.2.2). Dans ces circonstances, le SEM n'était tenu d'instruire plus avant ni l'état de dépendance ni la situation médicale.</w:t>
      </w:r>
    </w:p>
    <w:p>
      <w:r>
        <w:rPr>
          <w:b/>
        </w:rPr>
        <w:t>E. 4.4</w:t>
      </w:r>
    </w:p>
    <w:p>
      <w:r>
        <w:t>Au vu de ce qui précède, le grief d'établissement inexact ou incomplet de l'état de fait pertinent est infondé.</w:t>
      </w:r>
    </w:p>
    <w:p>
      <w:r>
        <w:rPr>
          <w:b/>
        </w:rPr>
        <w:t>E. 5</w:t>
      </w:r>
    </w:p>
    <w:p>
      <w:r>
        <w:t>Invoquant une violation de l'art. 83 al. 3 et 4 LEtr, le recourant a soutenu que l'exécution de son renvoi s'avérait inexigible, voire illicite, au vu de son état de santé et du risque de se retrouver complètement livré à lui-même en Bulgarie, sans aide à l'intégration et avec un accès extrêmement limité aux prestations sociales, de travail et de santé les plus basiques. Une violation de l'art. 3 CEDH est implicitement invoquée. Il s'agira donc d'examiner ci-après la licéité (consid. 6) et l'exigibilité de l'exécution du renvoi (consid. 7).</w:t>
      </w:r>
    </w:p>
    <w:p>
      <w:r>
        <w:rPr>
          <w:b/>
        </w:rPr>
        <w:t>E. 6.1</w:t>
      </w:r>
    </w:p>
    <w:p>
      <w:r>
        <w:t>Selon la jurisprudence de la Cour européenne des droits de l'homme (ci-après : CourEDH), un Etat contractant membre de l'Union européenne peut engager sa responsabilité sous l'angle de l'art. 3 CEDH lorsqu'il place, de par ses actions ou ses omissions délibérées, un requérant d'asile totalement dépendant de l'aide publique dans l'impossibilité de jouir en pratique des droits découlant de la directive Accueil (droit d'accès à un logement et à des conditions matérielles décentes)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Un transfert Dublin vers un Etat dont il est à prévoir que sa responsabilité au regard de l'art. 3 CEDH sera engagée aux conditions précitées, constituera lui-même un traitement interdit par cette disposition conventionnelle et engagera alors également la responsabilité de l'Etat transférant (cf. arrêt M.S.S c. Belgique et Grèce précité, par. 365 ss.). En revanche,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Il n'en demeure pas moins que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précité par. 30 et arrêt Tarakhel précité par. 98). Cela étant, en l'état de la jurisprudence de la CourEDH, 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w:t>
      </w:r>
    </w:p>
    <w:p>
      <w:r>
        <w:rPr>
          <w:b/>
        </w:rPr>
        <w:t>E. 6.2</w:t>
      </w:r>
    </w:p>
    <w:p>
      <w:r>
        <w:t>Il ne ressort pas de sources fiables et convergentes que la Bulgarie viole de manière systémique ses obligations fondées sur la directive Qualification refonte quant aux conditions d'accès non discriminatoires des bénéficiaires du statut conféré par la protection subsidiaire, à l'emploi, à l'assistance sociale, aux soins de santé, à l'éducation et au logement. Il ne s'agit en cela pas de minimiser les difficultés auxquelles peuvent être confrontés les bénéficiaires de la protection internationale en Bulgarie lorsqu'ils doivent quitter le centre de réception pour requérants d'asile, telles qu'elles sont exposées par AIDA (Asylum Information Database) dans le « Country Report : Bulgaria » de 2017, en particulier pour se voir délivrer un document d'identité leur permettant de faire valoir leurs droits. Il convient néanmoins de prendre en considération qu'en Bulgarie, 40,4 % de la population était menacée en 2016 de pauvreté ou d'exclusion sociale, soit la plus forte proportion au sein de l'Union européenne (cf. People at risk of poverty or social exclusion, mai 2018, p. 3, en ligne sur https://ec.europa.eu/eurostat/statistics-explained/pdfscache/22124.pdf [consulté le 20.11.2018]). Il ne ressort pas non plus de sources fiables et convergentes que les bénéficiaires de la protection internationale se trouvent en Bulgarie d'une manière générale totalement dépendants de l'aide publique, confrontés à l'indifférence des autorités, et dans une situation de privation ou de manque à ce point grave qu'elle serait incompatible avec la dignité humaine.</w:t>
      </w:r>
    </w:p>
    <w:p>
      <w:r>
        <w:rPr>
          <w:b/>
        </w:rPr>
        <w:t>E. 6.3</w:t>
      </w:r>
    </w:p>
    <w:p>
      <w:r>
        <w:t>En l'espèce, le recourant est un jeune adulte en âge de travailler, sans enfant à charge ni grave problème de santé. En outre, il n'y a pas d'indices concrets et convergents qui permettraient de tenir pour établi le fait qu'il se serait personnellement trouvé par le passé en Bulgarie, en tant que bénéficiaire de la protection subsidiaire (et non en tant que « réfugié » comme indiqué, par erreur, par le SEM), dans une situation de dénuement matériel extrême incompatible avec la dignité humaine l'ayant acculé à quitter ce pays. Il n'est pas non plus prévisible qu'à son retour en Bulgarie, le recourant se trouverait, compte tenu des possibilités de soutien sur place, dans une situation de dénuement extrême et confronté à l'indifférence des autorités et des ONG. Certes, les conditions de vie matérielles du recourant en Bulgarie en tant que bénéficiaire de la protection subsidiaire pourraient être plus précaires que celles qui sont habituellement le lot des personnes sous admission provisoire en Suisse. Toutefois, les éléments du dossier ne laissent pas entrevoir des considérations humanitaires impérieuses militant contre le renvoi du recourant vers le pays de destination, au point que cette mesure constituerait un traitement contraire à l'art. 3 CEDH.</w:t>
      </w:r>
    </w:p>
    <w:p>
      <w:r>
        <w:rPr>
          <w:b/>
        </w:rPr>
        <w:t>E. 6.4</w:t>
      </w:r>
    </w:p>
    <w:p>
      <w:r>
        <w:t>Au vu de ce qui précède, le grief de violation de l'art. 3 CEDH et de l'art. 83 al. 3 LEtr est infondé.</w:t>
      </w:r>
    </w:p>
    <w:p>
      <w:r>
        <w:rPr>
          <w:b/>
        </w:rPr>
        <w:t>E. 7.1</w:t>
      </w:r>
    </w:p>
    <w:p>
      <w:r>
        <w:t>Comme annoncé (cf. consid. 5), il convient d'examiner le grief de violation de l'art. 83 al. 4 LEtr.</w:t>
      </w:r>
    </w:p>
    <w:p>
      <w:r>
        <w:rPr>
          <w:b/>
        </w:rPr>
        <w:t>E. 7.2</w:t>
      </w:r>
    </w:p>
    <w:p>
      <w:r>
        <w:t>Conformément à l'art. 83 al. 5 LEtr, l'exécution du renvoi des personnes venant des Etats membres de l'UE et de l'AELE est en principe exigible. Dès lors que les bénéficiaires d'une protection subsidiaire en Bulgarie sont présumés y avoir accès à l'emploi (sous réserve des règles généralement applicables dans le secteur d'activité concerné et dans les services publics), à la protection sociale (qui peut être limitée aux prestations essentielles) et aux soins de santé, dans les mêmes conditions que celles applicables aux ressortissants bulgares, leur renvoi y est en principe également exigible. Ainsi, l'exigibilité du renvoi vers la Bulgarie est présumée en droit, la charge de la preuve du contraire incombant au recourant. Cette preuve n'a pas été rapportée en l'espèce. En effet, le recourant n'a pas établi qu'il se trouvait dans une situation de nécessité médicale au sens de la jurisprudence (cf. ATAF 2011/50 consid. 8.3 ; voir aussi ATAF 2014/26 consid. 7.3 à 7.10). En effet, il n'a pas débuté de traitement médical en Suisse qui devrait être poursuivi en Bulgarie. Il lui est vain de se référer à l'arrêt du Tribunal E-5270/2015 du 16 mai 2018 eu égard aux circonstances tout à fait exceptionnelles de ce cas d'espèce. En outre, il est présumé avoir accès, si nécessaire, à des soins essentiels pour les troubles de la santé mentale en Bulgarie, dans les mêmes conditions d'accès que les ressortissants bulgares. Pour le reste, de jurisprudence constante, les difficultés socio-économiques, en particulier en matière de pénurie de logements et d'emplois, auxquelles doit faire face la population locale ne suffisent pas en soi à réaliser une mise en danger concrète au sens de l'art. 83 al. 4 LEtr (cf. notamment ATAF 2010/41 consid. 8.3.6). Le recourant n'a pas établi qu'objectivement, selon toute probabilité, son retour en Bulgarie le conduirait irrémédiablement à un dénuement complet, à la famine, et ainsi à une dégradation grave de son état de santé, à l'invalidité, voire à la mort.</w:t>
      </w:r>
    </w:p>
    <w:p>
      <w:r>
        <w:rPr>
          <w:b/>
        </w:rPr>
        <w:t>E. 7.3</w:t>
      </w:r>
    </w:p>
    <w:p>
      <w:r>
        <w:t>Au vu de ce qui précède, le grief de violation de l'art. 83 al. 4 LEtr est infondé.</w:t>
      </w:r>
    </w:p>
    <w:p>
      <w:r>
        <w:rPr>
          <w:b/>
        </w:rPr>
        <w:t>E. 8</w:t>
      </w:r>
    </w:p>
    <w:p>
      <w:r>
        <w:t>Compte tenu des arguments du recourant et du dossier, il n'y a pas lieu d'examiner des questions de droit non invoquées (cf. ATAF 2009/57 consid. 1.2).</w:t>
      </w:r>
    </w:p>
    <w:p>
      <w:r>
        <w:rPr>
          <w:b/>
        </w:rPr>
        <w:t>E. 9</w:t>
      </w:r>
    </w:p>
    <w:p>
      <w:r>
        <w:t>Au vu de ce qui précède, c'est à juste titre que le SEM a ordonné l'exécution du renvoi du recourant. Ainsi, la décision doit être confirmée sur ce point et le recours être rejeté.</w:t>
      </w:r>
    </w:p>
    <w:p>
      <w:r>
        <w:rPr>
          <w:b/>
        </w:rPr>
        <w:t>E. 10.1</w:t>
      </w:r>
    </w:p>
    <w:p>
      <w:r>
        <w:t>S'avérant manifestement infondé, le recours est rejeté dans une procédure à juge unique, avec l'approbation d'un second juge (cf. art. 111 let. e LAsi).</w:t>
      </w:r>
    </w:p>
    <w:p>
      <w:r>
        <w:rPr>
          <w:b/>
        </w:rPr>
        <w:t>E. 10.2</w:t>
      </w:r>
    </w:p>
    <w:p>
      <w:r>
        <w:t>Il est dès lors renoncé à un échange d'écritures, le présent arrêt n'étant motivé que sommairement (cf. art. 111a al. 1 et 2 LAsi).</w:t>
      </w:r>
    </w:p>
    <w:p>
      <w:r>
        <w:rPr>
          <w:b/>
        </w:rPr>
        <w:t>E. 11</w:t>
      </w:r>
    </w:p>
    <w:p>
      <w:r>
        <w:t>Au vu du caractère d'emblée voué à l'échec des conclusions du recours, la demande d'assistance judiciaire partielle doit être rejetée (cf. art. 65 al. 1 PA).</w:t>
      </w:r>
    </w:p>
    <w:p>
      <w:r>
        <w:rPr>
          <w:b/>
        </w:rPr>
        <w:t>E. 12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