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E-6442/2008 vom 17. Oktober 2008</w:t>
      </w:r>
    </w:p>
    <w:p>
      <w:r>
        <w:t>Bundesverwaltungsgericht, 2008-10-17, DE</w:t>
      </w:r>
    </w:p>
    <w:p>
      <w:r>
        <w:rPr>
          <w:b/>
        </w:rPr>
        <w:t xml:space="preserve">Quelle: </w:t>
      </w:r>
      <w:r>
        <w:t>https://mcp.opencaselaw.ch/entscheid/bvger_E-6442_2008</w:t>
      </w:r>
    </w:p>
    <w:p>
      <w:r>
        <w:t>FR: TAF E-6442/2008 du 17 octobre 2008</w:t>
      </w:r>
    </w:p>
    <w:p>
      <w:r>
        <w:t>IT: TAF E-6442/2008 del 17 ottobre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Gestützt auf Art. 111a Abs. 1 AsylG wurde vorliegend auf die Durchführung des Schriftenwechsels verzichtet.</w:t>
      </w:r>
    </w:p>
    <w:p>
      <w:r>
        <w:rPr>
          <w:b/>
        </w:rPr>
        <w:t>E. 4</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5.1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5.2</w:t>
      </w:r>
    </w:p>
    <w:p>
      <w:r>
        <w:t>Bei der Prüfung, ob Hinweise auf eine Verfolgung vorliegen, welche geeignet sind, die Flüchtlingseigenschaft zu begründen, ist vom engen Verfolgungsbegriff im Sinne von Art. 3 AsylG auszugehen.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EMARK 2005 Nr. 2 E. 4.3 S. 17).</w:t>
      </w:r>
    </w:p>
    <w:p>
      <w:r>
        <w:rPr>
          <w:b/>
        </w:rPr>
        <w:t>E. 6.1</w:t>
      </w:r>
    </w:p>
    <w:p>
      <w:r>
        <w:t>Das BFM führt zur Begründung seines Entscheids im Wesentlichen aus, die von der Beschwerdeführerin vorgebrachte Gefährdung wegen ihres in der Schweiz als Flüchtling anerkannten Bruders sowie wegen ihres Aufenthalts und der Asylgesuchseinreichung in der Schweiz sei bereits Gegenstand des ordentlichen Verfahrens gewesen und im Urteil des BVGer vom 30. Mai 2008 gewürdigt worden. Die im zweiten Asylverfahren eingereichten Bestätigungsschreiben verschiedener Organisationen würden deren subjektive Sicht darstellen und seien nicht geeignet, die Einschätzung im Urteil des BVGer umzustossen. Ferner sei den Ausführungen der Beschwerdeführerin zu entnehmen, dass sie schon seit Jahren an politischen und religiösen Veranstaltungen teilgenommen habe. Der Umstand, dass sie dies nicht bereits im ordentlichen Verfahren vorgebacht habe, lasse darauf schliessen, dass sie selber nicht von einer Gefährdung aufgrund dieser Aktivitäten ausgegangen sei. Zudem seien die eingereichten Fotos offensichtlich nicht geeignet, eine Gefährdung zu belegen und es sei nicht geltend gemacht worden, dass die tunesischen Sicherheitsbehörden irgendwelche Massnahen gegen die Beschwerdeführerin ergriffen hätten. Soweit die Frage des Wegweisungsvollzugs betreffend vermöge das neu eingereichte Arztzeugnis die im Urteil des BVGer vom 30. Mai 2008 getroffene Feststellung, dass ihre psychischen Probleme im Heimatstaat behandelbar seien, nicht umzustossen.</w:t>
      </w:r>
    </w:p>
    <w:p>
      <w:r>
        <w:rPr>
          <w:b/>
        </w:rPr>
        <w:t>E. 6.2</w:t>
      </w:r>
    </w:p>
    <w:p>
      <w:r>
        <w:t>Die Beschwerdeführerin bringt in ihrer Beschwerdeschrift vor, aus dem Umstand, dass sie die exilpolitischen Aktivitäten erst nach Abschluss des ersten Asylverfahrens vorgebracht habe, könne entgegen der Auffassung des Bundesamts nicht auf das Fehlen einer Gefährdung geschlossen werden. Vielmehr spreche dies dafür, dass ihr Engagement nicht bloss dem Ziel des Erwirkens einer Aufenthaltsbewilligung gedient habe. Die eingereichten Fotos seien nicht zum Nachweis einer Gefährdung eingereicht worden, sondern sollten nur ihre Teilnahme an exilpolitischen Anlässen belegen. Dazu seien sie geeignet, zumal sie darauf gut zu erkennen sei. Dass die tunesischen Behörden bisher keine Massnahmen gegen sie ergriffen hätten, spreche nicht gegen eine Gefährdung. Eine solche sei im Zeitpunkt ihrer Einreise in Tunesien zu erwarten. Aufgrund dieser Umstände habe die Vorinstanz zu Unrecht das Vorliegen von Hinweisen auf eine Verfolgung verneint. Dass das Bundesamt keine Anhörung im Sinne von Art. 29 f. AsylG durchgeführt habe, stelle eine Verletzung des rechtlichen Gehörs sowie des Rechts auf eine Anhörung gemäss Art. 30 Abs. 1 VwVG dar. Im Weiteren ergebe sich aus der im Arztzeugnis vom 29. Juni 2008 gestellten Diagnose, dass sie unter einer neuartigen Störung leide, welche im Rahmen des ersten Asylverfahrens nicht gewürdigt worden sei und eine neue Abklärung hinsichtlich der Zumutbarkeit des Wegweisungsvollzugs erfordere.</w:t>
      </w:r>
    </w:p>
    <w:p>
      <w:r>
        <w:rPr>
          <w:b/>
        </w:rPr>
        <w:t>E. 7.1</w:t>
      </w:r>
    </w:p>
    <w:p>
      <w:r>
        <w:t>Vor Erlass eines auf Art. 32 Abs. 2 Bst. e AsylG abgestützten Nichteintretensentscheides ist einer asylsuchenden Person, welche - wie vorliegend die Beschwerdeführerin - nicht aus ihrem Heimat- oder Herkunftsstaat in die Schweiz zurückgekehrt ist, das rechtliche Gehör zu gewähren (Art. 36 AsylG). Der Anspruch auf rechtliches Gehör erschöpft sich darin, die angeblich neuen und relevanten Ereignisse geltend zu machen, was im Regelfall zusammen mit der Gesuchseinreichung geschieht (vgl. EMARK 1998 Nr. 1 E. 6c.bb S. 13, welches Urteil vom 4. März 1998 datiert und sich in diesem Punkt noch auf die - bezüglich des Verfahrens vor einem Nichteintreten auf ein Zweit- oder Mehrfachgesuch mit dem heutigen Art. 36 AsylG weitgehend übereinstimmende - Regelung von Art. 14 Abs. 1 und 2 der Asylverordnung 1 über Verfahrensfragen vom 22. Mai 1991 [aAsylV 1, SR 142.311] bezieht). Die Beschwerdeführerin hat in mehreren Rechtsschriften (Eingaben vom 7., 22. und 25. Juli 2008, 14. August 2008, 1. und 8. September 2008) die nach Abschluss des ersten Asylverfahrens eingetretenen Tatsachen, die nach ihrer Einschätzung die Zuerkennung der Flüchtlingeigenschaft rechtfertigen, klar verständlich darlegt und diverse Beweismittel zu deren Stützung eingereicht. Nachdem nichts darauf hindeutet, sie habe darüber hinaus weitere angebliche neue und relevante Ereignisse geltend zu machen, durfte das BFM davon absehen, der Beschwerdeführerin das rechtliche Gehör zusätzlich im Rahmen einer förmlichen Befragung zu gewähren. Nach dem Gesagten liegt entgegen der Auffassung der Beschwerdeführerin keine Verletzung des rechtlichen Gehörs vor.</w:t>
      </w:r>
    </w:p>
    <w:p>
      <w:r>
        <w:rPr>
          <w:b/>
        </w:rPr>
        <w:t>E. 7.2</w:t>
      </w:r>
    </w:p>
    <w:p>
      <w:r>
        <w:t>Im Weiteren hat die Vorinstanz zu Recht dargelegt, dass die von der Beschwerdeführerin im Rahmen des zweiten Asylverfahrens dargelegte Furcht vor Reflexverfolgung wegen ihres Bruders sowie vor Repressalien wegen ihres Aufenthalts in der Schweiz und der Asylgesuchseinreichung bereits im ersten Asylverfahren vorgebracht und im Urteil des BVGer vom 30. Mai 2008 gewürdigt wurde. Nachdem sich aus den Vorbringen der Beschwerdeführerin diesbezüglich keine Hinweise auf nach Abschluss des ersten Verfahrens eingetretene relevante Ereignisse ergeben, besteht kein Raum für eine materielle Überprüfung im Rahmen eines zweiten Asylverfahrens. Die von der Beschwerdeführerin eingereichten Unterstützungsschreiben verschiedener Organisationen und Einzelpersonen, welche lediglich die von ihr geltend gemachte Gefährdung bestätigen, vermögen nicht zu einer anderen Einschätzung zu führen. Soweit die Beschwerdeführerin sich auf das Bestehen eines subjektiven Nachfluchtgrundes aufgrund ihres exilpolitischen Engagements beruft, ist festzustellen, dass sich weder ihren Ausführungen noch den eingereichten Beweismitteln (Fotos) entnehmen lässt, dass ihre Aktivitäten über die blosse Teilnahme an Versammlungen hinausging und in keiner Weise ersichtlich ist, inwiefern daraus eine flüchtlingsrechtlich relevante Gefährdung resultieren sollte. Die Ausführungen in der Beschwerdeschrift, in welcher die Beschwerdeführerin im Wesentlichen am Bestehen von Hinweisen auf eine Verfolgung festhält, sind nicht geeignet, die zutreffenden Feststellungen der Vorinstanz zu widerlegen.</w:t>
      </w:r>
    </w:p>
    <w:p>
      <w:r>
        <w:rPr>
          <w:b/>
        </w:rPr>
        <w:t>E. 7.3</w:t>
      </w:r>
    </w:p>
    <w:p>
      <w:r>
        <w:t>Schliesslich vermag das vorliegende Verfahren auch unter revisionsrechtlichen Überlegungen ("neue Tatsachen") nicht zu einer erneuten Überprüfung des ersten, rechtskräftig abgeschlossenen Asylgesuchs zu führen, denn die neuen Vorbringen sind als offensichtlich verspätet im Sinne von Art. 123 Abs. 2 Bst. a BGG zu bezeichnen und es liegen hierfür ebenso offensichtlich keine entschuldbaren Gründe vor.</w:t>
      </w:r>
    </w:p>
    <w:p>
      <w:r>
        <w:rPr>
          <w:b/>
        </w:rPr>
        <w:t>E. 7.4</w:t>
      </w:r>
    </w:p>
    <w:p>
      <w:r>
        <w:t>Nach dem Gesagten steht fest, dass die Vorbringen, wonach sich die Sachlage seit dem Abschluss des letzten Asylverfahrens dergestalt verändert habe, dass die Beschwerdeführerin nun als Flüchtling anerkannt werden müsse, offensichtlich haltlos sind. Den Ausführungen der Beschwerdeführerin sind keine Hinweise auf in der Zwischenzeit eingetretene Ereignisse, welche geeignet sind, die Flüchtlingseigenschaft zu begründen, oder die für die Gewährung vorübergehenden Schutzes relevant sind, zu entnehmen. Das BFM ist somit zu Recht gestützt auf Art. 32 Abs. 2 Bst. e AsylG auf das erneute Asylgesuch der Beschwerdeführerin nicht eingetreten.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Tunesien ist demnach unter dem Aspekt von Art. 5 AsylG rechtmässig. Sodann ergeben sich weder aus den Aussagen der Beschwerdeführerin noch aus den Akten Anhaltspunkte dafür, dass sie für den Fall einer Ausschaffung nach Tunesien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Tunesien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Unter Berücksichtigung der allgemeinen Sicherheitslage in Tunesien sind keine Anhaltspunkte dafür ersichtlich, dass die Beschwerdeführerin bei einer Rückkehr in ihr Heimatland in konkreter Weise gefährdet wäre. Ferner lässt das von der Beschwerdeführerin im zweiten Asylverfahren eingereichte Arztzeugnis vom 29. Juni 2008 - auch unter Berücksichtigung der neu formulierten Diagnose - nicht den Schluss zu, es sei seit dem Abschluss des ersten Asylverfahrens eine derart signifikante Verschlechterung ihrer psychischen Probleme eingetreten, dass die im Urteil des BVGer vom 30. Mai 2008 getroffene Einschätzung der Zumutbarkeit des Wegweisungsvollzugs nicht mehr haltbar wäre. In diesem Zusammenhang ist darauf hinzuweisen, dass eine adäquate Behandlung der von der Beschwerdeführerin vorgebrachten gesundheitlichen Probleme in ihrem Heimatland gewährleistet ist und sie auf die Unterstützung eines Familiennetzes zurückgreifen kann. Nach dem Gesagten erweist sich der Vollzug der Wegweisung auch als zumutbar.</w:t>
      </w:r>
    </w:p>
    <w:p>
      <w:r>
        <w:rPr>
          <w:b/>
        </w:rPr>
        <w:t>E. 9.6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Das Gesuch um Gewährung der unentgeltlichen Rechtspflege gemäss Art. 65 Abs. 1 VwVG ist ungeachtet der Frage der Bedürftigkeit der Beschwerdeführerin abzuweisen, da die Beschwerdebegehren nach dem Gesagten als zum Vornherein aussichtslos zu bezeichnen sind.</w:t>
      </w:r>
    </w:p>
    <w:p>
      <w:r>
        <w:rPr>
          <w:b/>
        </w:rPr>
        <w:t>E. 13</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