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E-6440/2013 vom 30. Mai 2014</w:t>
      </w:r>
    </w:p>
    <w:p>
      <w:r>
        <w:t>Bundesverwaltungsgericht, 2014-05-30, FR</w:t>
      </w:r>
    </w:p>
    <w:p>
      <w:r>
        <w:rPr>
          <w:b/>
        </w:rPr>
        <w:t xml:space="preserve">Quelle: </w:t>
      </w:r>
      <w:r>
        <w:t>https://mcp.opencaselaw.ch/entscheid/bvger_E-6440_2013</w:t>
      </w:r>
    </w:p>
    <w:p>
      <w:r>
        <w:t>FR: TAF E-6440/2013 du 30 mai 2014</w:t>
      </w:r>
    </w:p>
    <w:p>
      <w:r>
        <w:t>IT: TAF E-6440/2013 del 30 maggio 2014</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Zurich 2009, ad art. 66 PA n° 25 p. 1306 et réf. cit., Yves Donzallaz, Loi sur le Tribunal fédéral, Commentaire, Berne 2008, n° 4704 p. 194 s. et réf. cit.).</w:t>
      </w:r>
    </w:p>
    <w:p>
      <w:r>
        <w:rPr>
          <w:b/>
        </w:rPr>
        <w:t>E. 3</w:t>
      </w:r>
    </w:p>
    <w:p>
      <w:r>
        <w:t>En l'espèce, la recourante a fondé sa demande de réexamen du 4 octobre 2013, en matière d'exécution du renvoi, sur l'aggravation de son état de santé, laquelle est marquée par deux tentatives de suicide par abus de médicaments, en avril et en juin 2013, suivies d'hospitalisations de plusieurs semaines à G._______. Selon les médecins, l'intéressée se trouvait alors dans une détresse psychique importante nécessitant une prise en charge médicale intensive. Ces évènements étant survenus postérieurement à sa décision du 22 mars 2013, c'est à juste titre que l'ODM est entré en matière sur la deuxième demande de réexamen de l'intéressée. Reste encore à examiner si les faits allégués et les divers rapports médicaux produits sont susceptibles de modifier l'état de fait tel que retenu précédemment par l'autorité, dans une mesure suffisante pour mener, après appréciation juridique de la nouvelle situation, à une décision différente.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Jurisprudence et informations de la Commission suisse de recours en matière d'asile [JICRA] 2003 n° 24 consid. 5b p. 157 s.).</w:t>
      </w:r>
    </w:p>
    <w:p>
      <w:r>
        <w:rPr>
          <w:b/>
        </w:rPr>
        <w:t>E. 4.2</w:t>
      </w:r>
    </w:p>
    <w:p>
      <w:r>
        <w:t>En l'occurrence, la recourante souffre de problèmes psychiques pour lesquels elle est suivie depuis novembre 2012. Au vu du dossier, elle ne connaissait pas de difficultés d'ordre psychique avant son départ d'Arménie. Il semble plutôt, à la lecture des certificats médicaux produits, que ses troubles aient été déclenchés par différents facteurs, notamment par le décès de sa mère, avec laquelle elle avait quitté l'Arménie pour obtenir des soins en Suisse, ainsi que par des violences dont elle aurait été victime de la part de son ancien compagnon. La perspective d'un renvoi dans son pays d'origine a aggravé la situation. Selon le dernier rapport médical déposé, l'évolution de son état psychique est fluctuante. Elle connaît des améliorations passagères, suivies de nouvelles aggravations marquées par l'augmentation de l'anxiété et des idées suicidaires scénarisées. Le traitement entrepris consiste, depuis le 1er novembre 2013, en des entretiens médicaux mensuels ainsi que des entretiens infirmiers hebdomadaires, complétés par un traitement médicamenteux, composé en particulier d'un antidépresseur (Cipralex), d'un neuroleptique (Seroquel) et d'un antiulcéreux (Nexium).</w:t>
      </w:r>
    </w:p>
    <w:p>
      <w:r>
        <w:rPr>
          <w:b/>
        </w:rPr>
        <w:t>E. 4.3</w:t>
      </w:r>
    </w:p>
    <w:p>
      <w:r>
        <w:t>Au vu des développements qui précèdent, la situation psychique de l'intéressée ne saurait en aucun cas être minimisée. Cela dit, elle ne s'oppose pas à l'exécution de son renvoi de Suisse. Lors du dépôt de sa deuxième demande de reconsidération, le 4 octobre 2013, la recourante se trouvait dans une situation de crise importante. Elle venait de faire deux tentatives de suicide, la première, le 20 avril 2013, survenant dans un contexte de difficultés qu'elle aurait eues avec sa soeur et la seconde, le 26 juin suivant, en raison de tensions importantes liées à son statut de requérante d'asile. Cette situation de crise l'a d'ailleurs contrainte à passer deux séjours de plusieurs semaines en milieu psychiatrique. Le Tribunal constate, à la lecture du rapport médical du 28 février 2014, que l'état de l'intéressée, malgré le diagnostic préoccupant qui a été posé et la persistance d'une santé psychique fragile, a ensuite connu une certaine amélioration, dès le mois de novembre 2013. D'une part, les soins de crise, comprenant des entretiens médicaux journaliers et trois à quatre nuits par semaine au F._______, qui avaient été précédemment instaurés, ont pu être supprimés et, d'autre part, aucune période d'hospitalisation n'a été rapportée depuis lors. Le Tribunal constate, par ailleurs, que la péjoration de l'état psychique signalée par les médecins en été 2013, tout comme d'ailleurs les problèmes que rencontre encore la recourante sont, en tous les cas partiellement, en lien avec le prononcé de l'exécution de son renvoi vers son pays. Ainsi, le spécialiste ayant traité la recourante a constaté, peu de temps après les tentatives de suicide, que l'intéressée n'arrivait pas à concevoir un projet de retour en Arménie (cf. rapports médicaux des 21 août 2013 et 27 septembre 2013). En février 2014, ce même médecin a relevé que l'intéressée était "portée par l'espoir de pouvoir rester en Suisse" et qu'elle développait des idées suicidaires, lors de la réception de décisions négatives de la part des autorités d'asile (cf. rapport du 24 février 2014, point 1.3). Le Tribunal ne sous-estime pas les appréhensions que la recourante peut ressentir à l'idée de regagner l'Arménie.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l'intéressée en réaction à une décision négative et au stress lié à un renvoi dans son pays d'origine. Il considère néanmoins qu'il appartiendra à ses thérapeutes de la préparer à la perspective d'un retour et aux autorités d'exécution de vérifier le besoin de mesures particulières que requerrait son état lors de l'organisation du renvoi. Quant aux idéations suicidaires et le risque de passage à l'acte auto-agressif mentionnés dans le rapport du 28 février 2014,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E-1302/2011 du 2 avril 2012 consid. 6.2 et 6.3.2). Dans ce cadre, il peut être rappelé que l'intéressée pourrait solliciter de l'ODM, en cas de besoin, une aide au retour pour motifs médicaux (cf. art. 93 LAsi et 73 ss de l'ordonnance 2 du 11 août 1999 sur l'asile relativement au financement [OA 2, RS 142.312]) et emporter avec elle une réserve de médicaments pour surmonter la période délicate postérieure à son arrivée au pays. En tout état de cause, il importe de souligner que les soins nécessaires aux affections de l'intéressée sont disponibles en Arménie, en particulier à Erevan, d'où elle provient. Les personnes souffrant de problèmes psychiques y ont en effet accès à une infrastructure, certes primaire, mais permettant la prise en charge de tels troubles, y compris ceux d'une certaine gravité (cf. notamment dans ce sens les arrêts du Tribunal administratif fédéral D-3398/2013 du 28 octobre 2013, D 7998/2009 du 8 septembre 2011 consid. 6.5.1 [et réf. cit.], E 8075/2010 du 14 février 2011 [et réf. cit.], D 8128/2009 du 23 novembre 2010, D 5346/2006 du 24 septembre 2010 consid. 5.3.4 ; voir aussi World Health Organization [WHO], WHO-AIMS Report on Mental Health System in Armenia, WHO and Ministry of Health, Erevan, Arménie, 2009). En sus, la médication antidépressive et neuroleptique prescrite est disponible dans ce pays, à tout le moins sous forme de générique (cf. Conseil de l'Europe, Report to the Armenian Government on the visit to Armenia carried out by the European Committee for the Prevention of Torture and Inhuman or Degrading Treatment or Punishment (CPT) du 21 mai 2010 (CPT/Inf (2011) 24, p. 61 s. ; Organisation d'aide aux réfugiés [OSAR], Dr Tessa Savvidis, Armenien: Pressionen gegenüber einem Parlamentsmitarbeiter / Behandlung von psychischer Erkrankung, rapport du 11 août 2011, p. 1 et 3 ; voir notamment arrêt du Tribunal administratif fédéral E-6196/2012 du 10 juillet 2013 consid. 5.2.3). Contrairement à ce qu'elle invoque dans son pourvoi, la recourante y aura accès grâce à ses ressources propres. Il peut en effet être attendu de l'intéressée, au bénéfice d'une formation professionnelle spécialisée, qu'elle intègre le marché du travail à son retour et subvienne ainsi à ses besoins. En outre, elle n'est pas dépourvue de tout réseau social et familial en Arménie. Sa soeur, B._______ et le compagnon de celle-ci, font actuellement l'objet d'une décision de renvoi exécutoire de Suisse. La recourante pourra trouver auprès de sa soeur un soutien affectif l'aidant à surmonter l'épreuve difficile vécu en Suisse (décès de sa mère) et à retrouver une perspective d'avenir en Arménie. De plus, ses motifs d'asile ayant été jugés invraisemblables par le Tribunal dans le cadre de la procédure au fond (cf. arrêt du 18 février 2013), le Tribunal ne saurait retenir, d'emblée, que la recourante n'entretient plus aucun rapport avec son père et son autre soeur restés au pays.</w:t>
      </w:r>
    </w:p>
    <w:p>
      <w:r>
        <w:rPr>
          <w:b/>
        </w:rPr>
        <w:t>E. 5</w:t>
      </w:r>
    </w:p>
    <w:p>
      <w:r>
        <w:t>Au vu de ce qui précède, l'exécution du renvoi de la recourante demeure raisonnablement exigible, en dépit des événements survenus depuis le mois d'avril 2013. Il s'ensuit que le recours doit être rejeté et la décision querellée confirmée.</w:t>
      </w:r>
    </w:p>
    <w:p>
      <w:r>
        <w:rPr>
          <w:b/>
        </w:rPr>
        <w:t>E. 6</w:t>
      </w:r>
    </w:p>
    <w:p>
      <w:r>
        <w:t>Vu l'issue de la procédure, il y aurait lieu de mettre les frais à la charge de la recourante, conformément aux art. 63 al. 1 PA et 2 et 3 let. b du règlement du 21 février 2008 concernant les frais, dépens et indemnités fixés par le Tribunal administratif fédéral (FITAF, RS 173.320.2). Toutefois, la recourante a conclu à l'octroi de l'assistance judiciaire partielle (en l'absence de toute motivation concernant l'application de l'art. 65 al. 2 PA). Celle-ci doit être admise, dans la mesure où les conclusions du recours n'étaient pas vouées à l'échec et que l'intéressée est indigente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