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E-643/2021 vom 22. Februar 2021</w:t>
      </w:r>
    </w:p>
    <w:p>
      <w:r>
        <w:t>Bundesverwaltungsgericht, 2021-02-22, DE</w:t>
      </w:r>
    </w:p>
    <w:p>
      <w:r>
        <w:rPr>
          <w:b/>
        </w:rPr>
        <w:t xml:space="preserve">Quelle: </w:t>
      </w:r>
      <w:r>
        <w:t>https://mcp.opencaselaw.ch/entscheid/bvger_E-643_2021</w:t>
      </w:r>
    </w:p>
    <w:p>
      <w:r>
        <w:t>FR: TAF E-643/2021 du 22 février 2021</w:t>
      </w:r>
    </w:p>
    <w:p>
      <w:r>
        <w:t>IT: TAF E-643/2021 del 22 febbraio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10 der Verordnung über Massnahmen im Asylbereich im Zusammenhang mit dem Coronavirus,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SEM hat in Ziffer 6 der angefochtenen Verfügung festgehalten, betreffend die Hauptidentität des Beschwerdeführers würden die Personendaten im Zentralen Migrationsinformationssystem ZEMIS «A._______, geboren (...), Staat unbekannt» lauten. Dieser ZEMIS-Eintrag wurde bereits nach den ersten Asylverfahren des Beschwerdeführers festgehalten; die weiteren Angaben des Beschwerdeführers zu seiner angeblichen Staatsangehörigkeit von Sierra Leone sowie zu den in Deutschland angegebenen Personalien sind in ZEMIS-Nebeneinträgen aufgeführt. Der Beschwerdeführer beantragt zwar die Aufhebung der angefochtenen Verfügung und hält in der Beschwerde auch weiterhin an seiner angeblichen Staatsangehörigkeit fest, stellt indessen betreffend den ZEMIS-Eintrag kein Rechtsbegehren; namentlich beantragt er nicht eine ZEMIS-Berichtigung. Das Gericht geht daher davon aus, dass Prozessgegenstand der vorliegenden Beschwerde - den expliziten und korrekt formulierten Rechtsbegehren zufolge - lediglich die Verneinung der Flüchtlingseigenschaft, die Verweigerung des Asyls sowie die Anordnung der Wegweisung und des Wegweisungsvollzugs ist.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hielt in der angefochtenen Verfügung zunächst fest, die Angaben des Beschwerdeführers, er sei Staatsangehöriger von Sierra Leone und habe vor der Ausreise nach Europa in Freetown gelebt, seien bereits im ersten Asylverfahren - damals gestützt namentlich auf ein Sprach- und Herkunftsgutachten der Fachstelle LINGUA, in welchem die sachverständige Person zum Schluss kam, der Beschwerdeführer sei mit Sicherheit nicht in Sierra Leone sozialisiert worden (vgl. SEM-Akten N(...), act A7) - als unglaubhaft gewürdigt worden. Bereits damals sei daher die Staatsangehörigkeit auf «unbekannt» geändert worden. Nachdem der Beschwerdeführer weiterhin keinerlei Identitätspapiere oder anderweitigen Beweismittel eingereicht habe und zu seinen persönlichen und familiären Verhältnissen neue, teils zudem substanzlose Aussagen mache, die zu den früheren Angaben in Widerspruch stünden, bestätige sich diese Einschätzung weiterhin. Nachdem die angebliche Herkunft aus Sierra Leone nicht zu glauben sei, entbehrten die geltend gemachten Nachteile einer Grundlage und seien ebenfalls unglaubhaft. Die Vorbringen in der Stellungnahme zum Entscheidentwurf könnten diese Einschätzung nicht umstossen.</w:t>
      </w:r>
    </w:p>
    <w:p>
      <w:r>
        <w:rPr>
          <w:b/>
        </w:rPr>
        <w:t>E. 6.2</w:t>
      </w:r>
    </w:p>
    <w:p>
      <w:r>
        <w:t>In der Beschwerde beschränkt sich der Beschwerdeführer im Wesentlichen darauf, seine Vorbringen aus dem zweiten Asylverfahren erneut darzulegen. Er hält daran fest, Staatsangehöriger von Sierra Leone zu sein, räumt allerdings auch ein, dass in diesem Land der Bürgerkrieg, der ihn seinerzeit zur Ausreise bewegt habe, nunmehr beendet sei. Er legt erneut dar, er könne nicht mehr in sein Heimatland zurückkehren, da er dort heute, nach dem langen Aufenthalt in Europa, kein familiäres oder soziales Netz mehr habe und im Fall der Rückkehr keine Unterstützung finden könne. Er weist weiter auf seine gesundheitlichen Probleme hin sowie darauf, dass er in Europa einen Sohn habe, der die Kontakte zum Vater verlieren würde, müsste der Beschwerdeführer die Schweiz verlassen.</w:t>
      </w:r>
    </w:p>
    <w:p>
      <w:r>
        <w:rPr>
          <w:b/>
        </w:rPr>
        <w:t>E. 6.3</w:t>
      </w:r>
    </w:p>
    <w:p>
      <w:r>
        <w:t>Das Gericht schliesst sich der Einschätzung des SEM an, dass der Beschwerdeführer weder seine angebliche Herkunft aus Sierra Leone glaubhaft gemacht noch asylrelevante Vorbringen aufgezeigt hat. Die Erwägungen des SEM zu den widersprüchlichen und gänzlich vagen Angaben des Beschwerdeführers zu seinen persönlichen und familiären Verhältnissen erweisen sich nach Durchsicht der Akten als zutreffend; wieso seine Aussagen beispielsweise betreffend seine Eltern, deren Namen, die Anzahl Geschwister, seinen eigenen Schulbesuch anders als noch im ersten Asylverfahren ausfallen, vermag der Beschwerdeführer nicht plausibel zu erklären (vgl. SEM act. 33 F65 ff.); indem in der Beschwerdeschrift sodann eine der beiden Versionen bekräftigt wird, können die Ungereimtheiten nicht ausgeräumt werden. Der Beschwerdeführer hat ferner weder im ersten noch im jetzigen Asylverfahren Identitätspapiere vorgelegt; seine entsprechenden Bemühungen sollen sich darauf beschränkt haben, mit Freunden in Australien und in Neuseeland Kontakt aufzunehmen, die aber nicht hätten behilflich sein können (vgl. SEM act. 33 F53, 71). Schliesslich vermögen die geltend gemachten Befürchtungen, nicht ins Heimatland zurückkehren zu können, da dort eine Wiedereingliederung mangels sozialer Kontakte schwerfallen dürfte, offenkundig nicht eine begründete Furcht vor einem ernsthaften Nachteil im Sinne von Art. 3 AsylG zu begründen. Die Bürgerkriegsereignisse, die den Beschwerdeführer vor mehr als 20 Jahren zur Ausreise aus dem Heimatland veranlasst haben sollen, sind seinen eigenen Angaben gemäss heute nicht mehr aktuell.</w:t>
      </w:r>
    </w:p>
    <w:p>
      <w:r>
        <w:rPr>
          <w:b/>
        </w:rPr>
        <w:t>E. 6.4</w:t>
      </w:r>
    </w:p>
    <w:p>
      <w:r>
        <w:t>Zusammenfassend hat das SEM die Flüchtlingseigenschaft des Beschwerdeführers zu Recht verneint und sein Asylgesuch zu Recht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Zu Recht hielt das SEM auch fest, dass sich aus den Akten keinerlei Hinweise darauf ergeben würden, dem Beschwerdeführer könnte im Heimatland mit beachtlicher Wahrscheinlichkeit eine nach Art. 3 EMRK oder Art. 1 FoK verbotene Strafe oder Behandlung drohen. Diesbezüglich müsste eine konkrete Gefahr («real risk») nachgewiesen oder glaubhaft gemacht werden, dass Folter oder eine unmenschliche Behandlung drohen könnten (vgl. Urteil des EGMR Saadi gegen Italien vom 28. Februar 2008, Grosse Kammer 37201/06, §§ 124-127 m.w.H.). Aus den Vorbringen des Beschwerdeführers ergibt sich nichts Derartiges. Der Vollzug der Wegweisung ist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diesem Zusammenhang hielt die Vorinstanz fest, mit seinen unglaubhaften Angaben betreffend seine angebliche Herkunft aus Sierra Leone und betreffend seine biographischen Verhältnisse verunmögliche der Beschwerdeführer eine sinnvolle Prüfung der Zumutbarkeit des Wegweisungsvollzugs. Es entstehe auch der Verdacht, er verschleiere ein allfälliges Beziehungsnetz in der Heimat. Die Untersuchungspflicht der Asylbehörden finde allerdings ihre Grenze in der Mitwirkungspflicht der Asylsuchenden, und es sei gemäss ständiger Praxis nicht Sache der Asylbehörden, bei Verletzung der Mitwirkungspflicht nach allfälligen Vollzugshindernissen in hypothetischen Herkunftsstaaten zu forschen. Vermutungsweise dürfe vielmehr davon ausgegangen werden, einem Wegweisungsvollzug stünden im tatsächlichen Heimatland des Beschwerdeführers keine Hindernisse entgegen. Diese Erwägungen des SEM sind zutreffend und praxiskonform. Auch das Gericht erachtet den Wegweisungsvollzug des Beschwerdeführers als zumutbar. Seine Hinweise auf seinen langen Aufenthalt in Europa sind unbehelflich. Er ist ein Mann mittleren Alters ohne schwerwiegende Gesundheitsprobleme; gemäss dem vorliegenden Arztbericht wurde ein Verdacht auf neuentdeckte Hypertonie mit frontalen Kopfschmerzen diagnostiziert und es wurden blutdrucksenkende Medikamente verschrieben (vgl. SEM Akten act. (...)-37/2); daraus ergibt sich kein Wegweisungsvollzugshindernis. Ebenso steht die Tatsache, dass der Beschwerdeführer angeblich irgendwo in Europa einen (...)-jährigen Sohn hat, mit dem er in WhatsApp-Kontakt gestanden sei, bis er das Mobiltelefon verloren habe, über dessen genauen Aufenthalt er aber nichts wisse (vgl. SEM act. A11 S. 3, A33 F31 ff.), einem Wegweisungsvollzug nicht entgegen. Der Vollständigkeit halber kann schliesslich festgehalten werden, dass gemäss Praxis des Bundesverwaltungsgerichts namentlich auch ein Wegweisungsvollzug nach Sierra Leone - woher der Beschwerdeführer zu stammen behauptet - als zumutbar gelten würde (vgl. etwa die Entscheide E-7457/2015 vom 19. Februar 2018 E. 12, E-6805/2016 vom 28. März 2017 E. 5.4, D-2274/2014 vom 24. Januar 2017 E. 6.3.2). Nach dem Gesagten erweist sich der Vollzug der Wegweisung auch als zumutbar.</w:t>
      </w:r>
    </w:p>
    <w:p>
      <w:r>
        <w:rPr>
          <w:b/>
        </w:rPr>
        <w:t>E. 8.5</w:t>
      </w:r>
    </w:p>
    <w:p>
      <w:r>
        <w:t>Schliesslich hat das SEM den Wegweisungsvollzug, trotz der Unklarheiten betreffend die wahre Identität des Beschwerdeführers, zu Recht auch als möglich (Art. 83 Abs. 2 AIG) bezeichnet. Es obliegt dem Beschwerdeführer und ist ihm zuzumuten, sich bei der zuständigen Vertretung des Heimatstaates die für eine Rückkehr notwendigen Reisedokumente zu beschaffen (vgl. Art. 8 Abs. 4 AsylG und dazu auch BVGE 2008/34 E. 12).</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Verbeiständung (Art. 65 VwVG, Art. 102m AsylG) sind ungeachtet der finanziellen Verhältnisse des Beschwerdeführers abzuweisen, nachdem die Beschwerdebegehren als aussichtslos bezeichnet werden müssen. Das Gesuch um Verzicht auf die Erhebung eines Kostenvorschusses wird mit Ergehen des vorliegenden Urteils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