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E-6431/2016 vom 22. Februar 2017</w:t>
      </w:r>
    </w:p>
    <w:p>
      <w:r>
        <w:t>Bundesverwaltungsgericht, 2017-02-22, DE</w:t>
      </w:r>
    </w:p>
    <w:p>
      <w:r>
        <w:rPr>
          <w:b/>
        </w:rPr>
        <w:t xml:space="preserve">Quelle: </w:t>
      </w:r>
      <w:r>
        <w:t>https://mcp.opencaselaw.ch/entscheid/bvger_E-6431_2016</w:t>
      </w:r>
    </w:p>
    <w:p>
      <w:r>
        <w:t>FR: TAF E-6431/2016 du 22 février 2017</w:t>
      </w:r>
    </w:p>
    <w:p>
      <w:r>
        <w:t>IT: TAF E-6431/2016 del 22 febbraio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Der Wegweisungsvollzug wurde zugunsten einer vorläufigen Aufnahme aufgeschoben und bildet deshalb nicht mehr Gegenstand des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4.1</w:t>
      </w:r>
    </w:p>
    <w:p>
      <w:r>
        <w:t>Die Beschwerdeführerin macht im Wesentlichen geltend, sie sei illegal aus Eritrea ausgereist, weil sie nach Abbruch der neunten Klasse ein Schreiben der Verwaltung erhalten habe und weil sie befürchte bei einer Razzia aufgegriffen zu werden.</w:t>
      </w:r>
    </w:p>
    <w:p>
      <w:r>
        <w:rPr>
          <w:b/>
        </w:rPr>
        <w:t>E. 4.2</w:t>
      </w:r>
    </w:p>
    <w:p>
      <w:r>
        <w:t>Nach der bisherigen Rechtsprechung des Bundesverwaltungsgerichts galt eine illegale Ausreise aus Eritrea als subjektiver Nachfluchtgrund (vgl. statt vieler Urteil des BVGer D-3892/2008 vom 6. April 2010 E. 5.3.3). Diese Rechtsprechung wurde jüngst aufgegeben. Das Bundesverwaltungsgericht kam im Urteil D-7898/2015 vom 30. Januar 2017 (zur Publikation als Referenzurteil vorgesehen) nach einer eingehenden Lageanalyse zum Schluss, dass die bisherige Praxis, wonach eine illegale Ausreise per se zur Flüchtlingseigenschaft führe, nicht aufrechterhalten werden könne (insb. E. 5.1). Nach der neuen Rechtsprechung ist nicht mehr mit überwiegender Wahrscheinlichkeit davon auszugehen, dass einer Person - ob minderjährig oder nicht - einzig aufgrund ihrer illegalen Ausreise aus Eritrea eine asylrelevante Verfolgung drohe. Nicht asylrelevant ist ferner die Möglichkeit, dass jemand nach der Rückkehr in den Nationaldienst eingezogen wird. Für die Begründung der Flüchtlingseigenschaft im eritreischen Kontext bedarf es nun neben der illegalen Ausreise zusätzlicher Anknüpfungspunkte, welche zu einer Verschärfung des Profils und dadurch zu einer flüchtlingsrechtlich relevanten Verfolgungsgefahr führen (E. 5.2). Eine asylsuchende Person muss diese zusätzlichen Anknüpfungspunkte nachweisen oder zumindest glaubhaft machen (Art. 7 Abs. 1 AsylG).</w:t>
      </w:r>
    </w:p>
    <w:p>
      <w:r>
        <w:rPr>
          <w:b/>
        </w:rPr>
        <w:t>E. 4.3</w:t>
      </w:r>
    </w:p>
    <w:p>
      <w:r>
        <w:t>Was die Vorfluchtgründe der Beschwerdeführerin anbelangt, so halten diese (Erhalt eines Briefes ohne weitere Behördenkontakte, Furcht vor Razzia bzw. Militärdienst) den Anforderungen an Art. 3 AsylG nicht stand. Hinzu kommt, dass die Ausführungen offensichtlich unglaubhaft sind. So steht der Brief im Zentrum der Fluchtgeschichte. Trotzdem vermögen die Ausführungen zu dessen Inhalt und Verbleib nicht zu überzeugen (SEM-Akten, A7, S. 9 und A18, insb. S. 7 ff., F62 ff.). Zudem fehlt es bereits an einem zeitlichen Kausalzusammenhang zwischen dem angeblichen Erhalt des Briefes und der Flucht erst Monate später. Im Übrigen erschöpfen sich die Schilderungen in Eindimensionalität und sind mithin zu oberflächlich ausgefallen, um den Anforderungen gerecht zu werden, die an das Vorliegen eines zusätzlichen Anknüpfungspunkts gestellt werden. Die Beschwerde stellt der bereits von der Vorinstanz zutreffend festgestellten Unglaubhaftigkeit der Vorfluchtgründe nichts Stichhaltiges entgegen. Nachdem die Beschwerdeführerin neben der illegalen Ausreise keine zusätzlichen Anknüpfungspunkte für eine Verschärfung ihres Profils zu belegen oder mindestens glaubhaft zu machen vermag, lässt sich keine asylrechtlich beachtliche Verfolgung annehmen. Aufgrund der Bestätigung der Praxisänderung der Vorinstanz im oben genannten Urteil, ist auf die Beschwerdeausführungen zu BVGE 2010/54, auf die anderen Urteile zur illegalen Ausreise sowie auf die drei Beschwerdebeilagen nicht weiter einzugehen. Nach dem Gesagten vermögen auch die weiteren Beschwerdeausführungen nichts am Beweisergebnis zu ändern. Indem die Vorinstanz eine vorläufige Aufnahme anordnete, hat sie den Umständen des Einzelfalls (minderjährige Beschwerdeführerin und Lage vor Ort) ausreichend Rechnung getragen. Um Wiederholungen zu vermeiden, ist auf das erwähnte Koordinationsurteil des Bundesverwaltungsgerichts sowie die zutreffenden Erwägungen der Vorinstanz zu verweisen, die zu Recht die Flüchtlingseigenschaft verneint und das Asylgesuch der Beschwerdeführerin abgelehnt hat. Nach dem Gesagten gibt es auch keinen Anlass, die Sache zur Neubeurteilung an die Vorinstanz zurückzuweisen; der Eventualantrag ist abzuweisen.</w:t>
      </w:r>
    </w:p>
    <w:p>
      <w:r>
        <w:rPr>
          <w:b/>
        </w:rPr>
        <w:t>E. 5</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6</w:t>
      </w:r>
    </w:p>
    <w:p>
      <w:r>
        <w:t>Insoweit beantragt wird, die Beschwerdeführerin sei als Flüchtling vorläufig aufzunehmen, ist die Beschwerde - nach Bestätigung der Dispositivziffer 1 der vorinstanzlichen Verfügung (E. 4) - gegenstandslos geworden.</w:t>
      </w:r>
    </w:p>
    <w:p>
      <w:r>
        <w:rPr>
          <w:b/>
        </w:rPr>
        <w:t>E. 7</w:t>
      </w:r>
    </w:p>
    <w:p>
      <w:r>
        <w:t>Aus diesen Erwägungen ergibt sich, dass die angefochtene Verfügung Bundesrecht nicht verletzt und auch sonst nicht zu beanstanden ist (Art. 106 AsylG). Die Beschwerde ist abzuweisen, soweit sie nicht gegenstandslos geworden ist.</w:t>
      </w:r>
    </w:p>
    <w:p>
      <w:r>
        <w:rPr>
          <w:b/>
        </w:rPr>
        <w:t>E. 8</w:t>
      </w:r>
    </w:p>
    <w:p>
      <w:r>
        <w:t>Es sind keine Verfahrenskosten zu erheben. Das Gesuch um Gewährung der unentgeltlichen Prozessführung wurde bereits mit Instruktionsverfügung vom 25. Oktober 2016 gemäss Art. 65 Abs. 1 VwVG gutgeheissen.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