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E-6430/2019 vom 19. März 2020</w:t>
      </w:r>
    </w:p>
    <w:p>
      <w:r>
        <w:t>Bundesverwaltungsgericht, 2020-03-19, DE</w:t>
      </w:r>
    </w:p>
    <w:p>
      <w:r>
        <w:rPr>
          <w:b/>
        </w:rPr>
        <w:t xml:space="preserve">Quelle: </w:t>
      </w:r>
      <w:r>
        <w:t>https://mcp.opencaselaw.ch/entscheid/bvger_E-6430_2019</w:t>
      </w:r>
    </w:p>
    <w:p>
      <w:r>
        <w:t>FR: TAF E-6430/2019 du 19 mars 2020</w:t>
      </w:r>
    </w:p>
    <w:p>
      <w:r>
        <w:t>IT: TAF E-6430/2019 del 19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nachfolgender Einschränkung - einzutreten.</w:t>
      </w:r>
    </w:p>
    <w:p>
      <w:r>
        <w:rPr>
          <w:b/>
        </w:rPr>
        <w:t>E. 1.5</w:t>
      </w:r>
    </w:p>
    <w:p>
      <w:r>
        <w:t>Dem Beschwerdeführer wurde im Rahmen der Zwischenverfügung vom 17. Dezember 2019 antragsgemäss das ordentliche Spruchgremium bekanntgegeben. Auf den in Ziffer 1 der Rechtsbegehren gestellten weitergehenden Antrag, das Bundesverwaltungsgericht habe zu bestätigen, dass die mit der Behandlung der Sache betrauten Gerichtspersonen tatsächlich zufällig ausgewählt worden seien, ist unter Verweis auf die einschlägige Rechtsprechung nicht einzutreten (vgl. Teilurteil D-1549/2017 vom 2. Mai 2018 E. 4 [zur Publikation vorgesehen] und E-1526/2017 vom 26. April 2017 E. 4.1-4.3). Daran ändert auch der Hinweis des Rechtsanwalts auf das Urteil 12T_3/2018 des Bundesgerichts vom 22. Mai 2018 nichts. Denn in diesem hatte das Bundesgericht einer Aufsichtsanzeige des Rechtsanwalts im Wesentlichen mit der Begründung keine Folge gegeben, der Spruchkörper werde durch das Bundesverwaltungsgericht gestützt auf ein EDV-Programm grundsätzlich zufällig und auch sonst nach objektiven Kriterien bestimmt (vgl. a.a.O. E. 2.4.3). Es besteht daher keine Veranlassung, von der Rechtsprechung in erwähntem Teilurteil D- 1549/2017 abzuweichen.</w:t>
      </w:r>
    </w:p>
    <w:p>
      <w:r>
        <w:rPr>
          <w:b/>
        </w:rPr>
        <w:t>E. 2</w:t>
      </w:r>
    </w:p>
    <w:p>
      <w:r>
        <w:t>Auf einen Schriftenwechsel wurde vorliegend in Anwendung von Art. 111a Abs. 1 AsylG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5.1</w:t>
      </w:r>
    </w:p>
    <w:p>
      <w:r>
        <w:t>In der Beschwerde werden verschiedene formelle Rügen erhoben (Verletzung des rechtlichen Gehörs, Verletzung der Begründungspflicht und die unvollständige und unrichtige Abklärung des rechtserheblichen Sachverhalts), welche vorab zu beurteilen sind, da sie allenfalls geeignet sein könnten, eine Kassation der erstinstanzlichen Verfügung zu bewirken (vgl. BVGE 2013/34 E. 4.2; Kölz/Häner/Bertschi, Verwaltungsverfahren und Verwaltungsrechtspflege des Bundes; 3. Aufl. 2013, Rz. 1043 ff. m.w.H.).</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2007/30 E. 5.6). 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5.3</w:t>
      </w:r>
    </w:p>
    <w:p>
      <w:r>
        <w:t>Der Beschwerdeführer rügt, das SEM habe aufgrund des Profils des Vaters eine Reflexverfolgung des Beschwerdeführers nicht geprüft und den Sachverhalt diesbezüglich ungenügend abgeklärt (vgl. Beschwerde S. 7 und S. 11 f.) Der Beschwerdeführer hat einen fast identischen Sachverhalt wie sein Vater vorgetragen (gemeinsame Festnahme im Rahmen einer politischen Demonstration Ende 2017, anschliessende Inhaftierung und Verurteilung im November 2018). Er machte damit eigene Verfolgungsgründe geltend. Die Frage, ob er aufgrund eines allfälligen politischen Profils seines Vaters im Iran einer Verfolgung respektive einer Reflexverfolgung ausgesetzt gewesen war oder künftig eine solche zu gewärtigen gehabt hätte, stellte sich damit bei der Vorinstanz nicht. Im Übrigen beschlägt die Prüfung der Frage einer möglichen Reflexverfolgung die materiell-rechtliche Würdigung eines Sachverhalts und nicht etwa die Wahrung des formell-rechtlichen Anspruchs auf rechtliches Gehör. Die Rügen sind demzufolge unbegründet. Auch kann diesbezüglich keine Verletzung der Begründungspflicht durch das SEM erkannt werden. Die in diesem Zusammenhang gestellten Anträge auf Rückweisung sind abzuweisen.</w:t>
      </w:r>
    </w:p>
    <w:p>
      <w:r>
        <w:rPr>
          <w:b/>
        </w:rPr>
        <w:t>E. 5.4</w:t>
      </w:r>
    </w:p>
    <w:p>
      <w:r>
        <w:t>In der Beschwerde wird argumentiert, der Beschwerdeführer sei aufgrund seiner - vom SEM für glaubhaft erachteten - Inhaftierung ab Ende 2017 bis anfangs 2018 und seinen regimekritischen Aktivitäten bei den iranischen Behörden registriert. Die Vorinstanz habe es indes unterlassen zu prüfen, ob er deswegen bei einer Rückkehr eine Verfolgung zu gewärtigen habe und damit den Sachverhalt unvollständig erhoben (vgl. Beschwerde S. 9). Dieser Ansicht kann schon deshalb nicht gefolgt werden, da damit nicht eine mangelhafte Feststellung des rechtsrelevanten Sachverhalts, sondern die materiell-rechtliche Würdigung desselben gerügt wird. Das SEM hat der Inhaftierung des Beschwerdeführers im Übrigen Rechnung getragen, dieses Sachverhaltselement entgegen der von ihm erhofften Subsumtion jedoch für nicht relevant im Sinne von Art. 3 AsylG befunden und damit ein regimekritisches Profil des Beschwerdeführers ausgeschlossen. Die Rüge der unvollständigen Sachverhaltsermittlung geht somit auch in diesem Punkt fehl und der entsprechende Antrag auf Rückweisung ist abzuweisen.</w:t>
      </w:r>
    </w:p>
    <w:p>
      <w:r>
        <w:rPr>
          <w:b/>
        </w:rPr>
        <w:t>E. 5.5</w:t>
      </w:r>
    </w:p>
    <w:p>
      <w:r>
        <w:t>Eine unvollständige Sachverhaltserhebung ergibt sich auch nicht infolge der - wie moniert wird - vom SEM nicht berücksichtigten Teilnahmen des Beschwerdeführers zusammen mit seinen Eltern und seinem Bruder an einer Demonstration im Juni 2009 sowie am Aschura-Fest im Dezember desselben Jahres (vgl. Beschwerde S. 8 f.): Dazu ist zunächst festzustellen, dass der Beschwerdeführer am Ende seiner Anhörung gefragt wurde, ob es Gründe gebe, die er noch nicht erwähnt habe und die gegen eine Rückkehr in den Heimatstaat sprechen würden, was er klar verneinte (vgl. SEM Akte: [...]-15/21 [nachfolgend: A15/21], S. 20, F183). Demnach musste das SEM nicht davon ausgehen, der Beschwerdeführer, der aufgrund seiner Mitwirkungspflicht nach Art. 8 AsylG gehalten gewesen wäre, sämtliche relevanten Ereignisse dem SEM zu schildern, habe noch weitere Sachverhaltselemente vorzutragen. Dies umso mehr, als sein Rechtsvertreter am Schluss der Anhörung verneinte, weitere Fragen zu haben (vgl. A15/21 S. 21). Bezeichnenderweise erwähnten weder seine Eltern noch sein Bruder im Rahmen ihrer Anhörungen die genannten Teilnahmen. Vielmehr brachten sie diese neuen Sachverhaltsvorbringen ebenfalls erst auf Beschwerdeebene vor. Von einer unvollständigen Sachverhaltserhebung durch das SEM kann daher nicht gesprochen werden. Wie aus den nachstehenden Erwägungen folgt, sind die Teilnahmen zudem als nachgeschoben und zugleich in flüchtlingsrechtlicher Hinsicht als offensichtlich nicht relevant zu erachten und ein politisches Profil zu verneinen. Eine unrichtige oder unvollständige Sachverhaltsermittlung des SEM liegt nicht vor, weshalb der entsprechende Antrag auf Rückweisung abzuweisen ist.</w:t>
      </w:r>
    </w:p>
    <w:p>
      <w:r>
        <w:rPr>
          <w:b/>
        </w:rPr>
        <w:t>E. 5.6</w:t>
      </w:r>
    </w:p>
    <w:p>
      <w:r>
        <w:t>Insoweit für den Fall einer materiellen Beurteilung durch das Gericht eine Frist zwecks Nachreichung von "weiteren" Beweismitteln beantragt wird (vgl. Beschwerde S. 13), ist dieser nicht näher begründete Antrag abzuweisen, zumal dazu - wie den nachstehenden Erwägungen zum Asyl- und Flüchtlingspunkt zu entnehmen ist - kein Anlass besteht. Gleichsam ist der bloss pauschal formulierte Antrag auf erneute Anhörung des Beschwerdeführers durch eine Fachperson unter Beizug eines Dolmetschers (vgl. Beschwerde S. 13) abzuweisen.</w:t>
      </w:r>
    </w:p>
    <w:p>
      <w:r>
        <w:rPr>
          <w:b/>
        </w:rPr>
        <w:t>E. 5.7</w:t>
      </w:r>
    </w:p>
    <w:p>
      <w:r>
        <w:t>Insgesamt erweisen sich die vom Rechtsanwalt erhobenen formellen Rügen als nicht stichhaltig. Die damit verbundenen Anträge auf Rückweisung und die gestellten Beweisanträge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6.4</w:t>
      </w:r>
    </w:p>
    <w:p>
      <w:r>
        <w:t>Das SEM erachtete die gegen den Beschwerdeführer geführte, gerichtliche Untersuchung und das in der Folge gegen ihn verhängte Urteil als nicht glaubhaft gemacht im Sinne von Art. 7 AsylG. Es führte dazu in der angefochtenen Verfügung im Wesentlichen aus, gemäss den Abklärungen der Botschaft sei kein Prozess gegen ihn geführt worden. Die Gerichtsdokumente seien gefälscht. So entspreche die verurteilende Instanz nicht jener, die im lran für die Urteilsfällung eines solchen Falles verantwortlich sei. Die Gerichtsnummer entspreche nicht einer echten Gerichtsnummer und die Gesetzesartikel seien nicht mehr aktuell. Das Urteil enthalte widersprüchliche Aussagen zur ausstellenden Gerichtskammer. Die im Urteil angegebenen Strafen könnten auch keinem Gesetzesartikel zugeordnet werden. Obwohl das Urteil von einer höheren Instanz ausgesprochen worden sei, fehle die Angabe der vorherigen Instanz. Es enthalte auch keine wichtigen Ausstellungsdaten. Ohne ersichtlichen Grund sei der Beschwerdeführer zudem für das gleiche Delikt zu einer anderen Strafe als sein Vater verurteilt worden. Das Urteil weiche auch bezüglich des Layouts von echten Urteilen ab. Was die Kautionsbestätigung angehe, so handle es sich um ein internes Dokument, das eigentlich nicht in den Besitz des Beschwerdeführers gelangen könne. Es werde darin ein falscher Begriff für den Ausdruck "Sicherheit" gebraucht. Gemäss dem Vertrauensanwalt der Botschaft wäre gegen den Beschwerdeführer im Fall eines Prozesses als erstes eine Ausreisesperre verhängt worden, was offensichtlich nicht der Fall gewesen sei. Die Einwände in seiner Stellungnahme und die von ihm eingereichten Berichte würden an diesen Erkenntnissen nichts ändern. Es sei nicht einzusehen, warum - wie von ihm geltend gemacht - aufgrund der Überlastung des Revolutionsgerichts unzuständige Gerichte seinen Fall und jenen seines Vaters übernommen haben sollten oder ungleiche Urteile für ihn und den Vater gefällt worden seien. Die formellen Fehler des Urteils habe der Beschwerdeführer nicht erklären können. Bereits in der Anhörung sei zudem aufgefallen, dass die nicht verhängte Ausreisesperre unrealistisch sei, was durch die Botschaftsabklärung bestätigt worden sei. Das SEM stellte sich zudem - unter Verweis auf die jeweiligen Protokollstellen - auf den Standpunkt, die Aussagen des Beschwerdeführers seien unsubstanziiert und nicht nachvollziehbar. So führte es im Wesentlichen aus, er habe nicht genau sagen können, wann die jeweiligen Gerichtstermine stattgefunden hätten und wann er die Vorladungen erhalten habe (A15/S. 9-13). Er könne auch nicht angeben, um welches Gericht oder welche Staatsanwaltschaft es sich gehandelt habe (A15/S. 15). Er habe zum Richter und zum Verlauf der Termine keine Angaben machen können (A15/ S. 10ff.). Auch habe er keine Unterschiede zwischen den drei Gerichtsterminen angeben können (A15 S. 13). Solche Fragen könne eine Person, die wirklich einen Prozess erlebt habe, beantworten. Unrealistisch sei, dass beim Prozess nur er, der Richter und ein Schreiber anwesend gewesen seien und der jeweilige Termin nur 30 Minuten gedauert habe (A15/S. 10 f.). Es sei nicht nachvollziehbar, dass er nicht mit seinem Vater über seinen Prozess geredet habe, obwohl es sich um dieselbe Angelegenheit gehandelt habe (A15/S. 17). Bis zum heutigen Tag seien zudem die Originale der Urteile nicht beigebracht worden, obwohl dazu genügend Zeit bestanden habe.</w:t>
      </w:r>
    </w:p>
    <w:p>
      <w:r>
        <w:rPr>
          <w:b/>
        </w:rPr>
        <w:t>E. 6.5</w:t>
      </w:r>
    </w:p>
    <w:p>
      <w:r>
        <w:t>Das Bundesverwaltungsgericht schliesst sich nach Prüfung der Akten diesen Erwägungen der Vorinstanz an, weshalb - zwecks Vermeidung von Wiederholungen - auf diese verwiesen werden kann. Dabei ist zu betonen, dass für das Bundesverwaltungsgericht kein Anlass besteht, an der Seriosität der durch die Botschaft vorgenommenen Abklärung zu zweifeln. Gemäss der Botschaftsantwort weist - wie besehen - das angeblich gegen den Beschwerdeführer gesprochene Urteil eine Vielzahl von Fälschungsmerkmalen und inhaltlichen Ungereimtheiten auf. Es ergibt sich aus der Antwort insbesondere, dass kein Prozess gegen den Beschwerdeführer stattgefunden hat. Der mit Bezug auf den Vater in dessen Beschwerde erhobene Einwand (vgl. Beilage 2, S. S. 7), mindestens bezüglich des Layouts würden gleiche Urteile des entsprechenden Gerichts existieren, ist nicht geeignet, die vom Vertrauensanwalt erwähnten Fälschungselemente zu entkräften. Die mit der Rechtsmittelschrift des Vaters diesbezüglich eingereichten, und kaum leserlichen Beweismittel (vgl. Beilage 2 und die in der Beschwerde des Vaters enthaltenen Beilagen 2 und 3) sind nicht beweiserheblich. Die weitere Argumentation, es sei nicht ersichtlich, wie die Botschaft Zugang zu Urteilen erhalte, da die SFH im beigelegten Bericht (vgl. Beilage 2 respektive die in der Beschwerde des Vaters enthaltene Beilage 4) festgehalten habe, dass Revolutionsgerichte im Iran in der Regel gar keine Urteile aushändigen und weder die Angeklagten noch die Rechtsvertreter Zugang zu verfahrensrelevanten Akten erhalten würden, verfängt ebenfalls nicht. Das Vorbringen ist sodann in sich nicht schlüssig, wenn der Beschwerdeführer einerseits geltend macht, die Urteile seien für die Betroffenen nicht zugänglich und andererseits ein entsprechendes Dokument in Kopie zu den Akten reicht, welches in dessen Abwesenheit an seine Heimatadresse übermittelt worden sein soll (vgl. A38/18, S. 16 F139). Der Einwand in der Beschwerde, dem Beschwerdeführer respektive dessen Familie könnte - ohne deren Kenntnis - von Verwandten ein gefälschtes Urteil zugestellt worden sein (vgl. Beilage 2 S. 7), ist ebenfalls nicht geeignet, die Glaubhaftigkeit der Vorbringen zu untermauern. Im Gegenteil stellt dies ein weiteres Indiz dar, dass es sich beim eingereichten Dokument um eine Fälschung handelt. Es erscheint demzufolge nicht glaubhaft, dass der Beschwerdeführer vor seiner Ausreise mehrmals vorgeladen und letztlich verurteilt worden ist, zumal bis dato denn auch die entsprechenden Vorladungen nicht eingereicht wurden, mithin dafür kein Nachweis erbracht wurde. Seine Aussagen sind zudem - wie vom SEM zutreffend erkannt - unsubstanziiert ausgefallen. Denn obwohl er seinen Angaben zufolge die Vorladungen postalisch erhalten haben will und darauf die Adresse der Behörde, bei der er sich melden musste, stand, weiss er nicht einmal genau, bei welcher Instanz er vorgeladen worden ist (vgl. A15/21 S. 9 ff. F62 ff., S. 12 F94 ff. u. S. 14 F117 u. F125).</w:t>
      </w:r>
    </w:p>
    <w:p>
      <w:r>
        <w:rPr>
          <w:b/>
        </w:rPr>
        <w:t>E. 6.6</w:t>
      </w:r>
    </w:p>
    <w:p>
      <w:r>
        <w:t>Das Bundesverwaltungsgericht hegt im Weiteren Zweifel daran, dass der Beschwerdeführer infolge des Verdachts der Demonstrationsteilnahme Ende 2017 inhaftiert wurde. So hat er die damit zusammenhängende Verurteilung nicht belegen oder glaubhaft machen können. Einen Beleg für die Haft hat er - entgegen der Annahme des SEM in der Verfügung - nicht eingereicht. Auch hat sein Vater seine Inhaftierung nicht belegen können. Das SEM ging nämlich fälschlicherweise davon aus, dieser habe eine Haftbestätigung eingereicht. Dabei handelt es sich jedoch nach Erkenntnissen des Gerichts lediglich um einen Ausweis des Vaters hinsichtlich seiner Kriegsgefangenschaft (vgl. dazu das Urteil E-6502/2019 vom heutigen Tag E. 6.6). Der Beschwerdeführer vermerkte denn auch in seiner Anhörung, er habe keine Bestätigung der Haft und das SEM habe das vom Vater eingereichte Dokument falsch taxiert, da es sich dabei um eine Gefangenschaftskarte handle, die der Vater in Zusammenhang mit seiner Kriegsgefangenschaft während des Iran-Irak-Krieges erhalten habe (vgl. A15/21 S. 18 F168 f.). Letztlich kann eine abschliessende Auseinandersetzung mit dieser Frage aber unterbleiben, da auch bei einer unterstellten Untersuchungshaft Ende 2017 nicht davon ausgegangen werden kann, dass der Beschwerdeführer nach seiner Entlassung weitere Behelligungen seitens der Behörden zu erdulden hatte. Die im November 2018 erfolgte Ausreise aus dem Heimatstaat würde demnach auch bei unterstellter Glaubhaftigkeit nicht in einem kausalen und zeitlichen Zusammenhang zu diesem Ereignis stehen. Es kann daher nicht davon ausgegangen werden, der Beschwerdeführer sei in seiner Heimat als oppositionelle respektive regimekritische Person registriert und hätte daher bei einer Rückkehr in sein Heimatland begründete Furcht vor Verfolgung.</w:t>
      </w:r>
    </w:p>
    <w:p>
      <w:r>
        <w:rPr>
          <w:b/>
        </w:rPr>
        <w:t>E. 6.7</w:t>
      </w:r>
    </w:p>
    <w:p>
      <w:r>
        <w:t>Ein politisches Profil, das den Beschwerdeführer als regimefeindliche Person erscheinen liesse, lässt sich auch nicht aus den erstmals von ihm auf Beschwerdeebene dargelegten beiden Teilnahmen an Protestaktionen im Jahre 2009 ableiten. Denn einerseits erscheinen erwähnte Ereignisse im Gesamtkontext als Konstrukt zwecks Erschaffung eines möglichen flüchtlingsrelevanten Profils des Beschwerdeführers und seiner Familie. Andererseits kommt erwähnten Vorkommnissen keine flüchtlingsrechtliche Relevanz zu, hatte doch die angebliche Teilnahme zusammen mit den Eltern und dem Bruder keine behördlichen Massnahmen zur Folge. In zeitlicher Hinsicht liegen sie zudem zu weit zurück. Sie waren mithin für die im November 2018 erfolgte Ausreise des Beschwerdeführers nicht massgeblich. Es kann demnach nicht davon gesprochen werden, der Beschwerdeführer sei aufgrund erwähnter Aktivitäten im Jahre 2009 im Fokus der iranischen Behörden gestanden.</w:t>
      </w:r>
    </w:p>
    <w:p>
      <w:r>
        <w:rPr>
          <w:b/>
        </w:rPr>
        <w:t>E. 6.8</w:t>
      </w:r>
    </w:p>
    <w:p>
      <w:r>
        <w:t>Wie aus den vorstehenden Erwägungen folgt, weist der Beschwerdeführer kein regimekritisches respektive in flüchtlingsrechtlicher Hinsicht massgebliches Profil auf. Ein solches wurde auch mit Bezug auf seinen Vater (und seine Mutter) mit erwähntem Urteil von heute verneint. Es erübrigt sich daher, auf die der Beschwerde beigelegten Dokumente einzugehen, welche sich insbesondere zum Schicksal regimekritischer Personen sowie zur allgemeinen Lage im Iran äussern (vgl. Beilagen 3 bis 12 der Beschwerde).</w:t>
      </w:r>
    </w:p>
    <w:p>
      <w:r>
        <w:rPr>
          <w:b/>
        </w:rPr>
        <w:t>E. 7</w:t>
      </w:r>
    </w:p>
    <w:p>
      <w:r>
        <w:t>Das Bundesverwaltungsgericht stellt zusammenfassend fest, dass der Beschwerdeführer die Flüchtlingseigenschaft gemäss den Voraussetzungen von Art. 3 und 7 AsylG aus den soeben erwähnten Gründen nicht erfüllt, weshalb die Vorinstanz diese zu Recht verneinte und das Asylgesuch ablehnte.</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des Ausländer- und Integrationsgesetzes (AIG; vormals: Bundesgesetz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SEM wies in seiner angefochtenen Verfügung zutreffend darauf hin, dass das Prinzip des flüchtlingsrechtlichen Non-Refoulement lediglich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Iran ist demnach rechtmässig. Sodann ergeben sich - wie nachfolgend dargelegt -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Nachdem der Beschwerdeführer nicht hat nachweisen respektive glaubhaft machen können, dass er befürchten müsse, bei einer Rückkehr ins Heimatland die Aufmerksamkeit der iranischen Behörden in einem flüchtlingsrechtlich relevanten Ausmass auf sich zu ziehen, bestehen auch keine Anhaltspunkte dafür, ihm würde dort eine menschenrechtswidrige Behandlung drohen. Weder die allgemeine Menschenrechtssituation im Iran noch individuelle Faktoren in Bezug auf die Situation des Beschwerdeführers lassen demnach den Wegweisungsvollzug zum heutigen Zeitpunkt als unzulässig erscheinen. Der Vollzug der Wegweisung erweist sich sowohl im Sinne der asyl- als auch der völkerrechtlichen Bestimmungen als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allgemeine Situation im Heimatstaat des Beschwerdeführers ist nicht von einer landesweiten Situation von Krieg, Bürgerkrieg oder allgemeiner Gewalt geprägt. Wie die Vorinstanz zutreffend festhielt, erscheint auch in individueller Hinsicht eine Rückkehr des Beschwerdeführers in den Iran zumutbar. Der Beschwerdeführer ist jung und gut ausgebildet. In seiner Heimat hat er ein (...) angefangen und war in einem (...)geschäft tätig (vgl. A15/21 S. 3 F9 ff.) und verfügt somit über Berufserfahrung. Zahlreiche Verwandte von ihm leben im Iran. Ausserdem wird er auf die Unterstützung seiner Eltern und seines Bruders zählen können, die mit ihm zusammen in die Heimat zurückkehren. Hinzukommt, dass ein Bruder der Mutter in der Schweiz lebt, womit sich die Familie - selbst wenn sie derzeit angeblich nicht mit ihm in Kontakt steht - im Bedarfsfall an diesen zwecks materieller Unterstützung wenden könnte. Insgesamt ist davon auszugehen, dass sich der Beschwerdeführer wieder im Iran wird integrieren und für seinen Lebensunterhalt wird aufkommen können. Der Vollzug der Wegweisung erweist sich daher nicht als unzumutbar.</w:t>
      </w:r>
    </w:p>
    <w:p>
      <w:r>
        <w:rPr>
          <w:b/>
        </w:rPr>
        <w:t>E. 9.4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Mit vorliegendem Entscheid wird das nachträglich mit Schreiben vom 3. Januar 2020 gestellte Gesuch um Verzicht auf die Erhebung eines Kostenvorschusses gegenstandslos.</w:t>
      </w:r>
    </w:p>
    <w:p>
      <w:r>
        <w:rPr>
          <w:b/>
        </w:rPr>
        <w:t>E. 11</w:t>
      </w:r>
    </w:p>
    <w:p>
      <w:r>
        <w:t>Bei diesem Ausgang des Verfahrens wären die Kosten auf insgesamt Fr. 750.- festzusetzen (Art. 1-3 des Reglements vom 21. Februar 2008 über die Kosten und Entschädigungen vor dem Bundesverwaltungsgericht [VGKE, SR 173.320.2]). Da die Beschwerde indes - bei einer ex-ante Betrachtung - nicht als zum Vornherein aussichtslos bezeichnet werden kann und der Beschwerdeführer gemäss der am 3. Januar 2020 eingereichten Bestätigung bedürftig ist, ist ihm antragsgemäss die unentgeltliche Prozessführung (Art. 65 Abs. 1 VwVG) zu gewähren. Ihm sind somit keine Verfahrenskosten aufzuerlegen.</w:t>
      </w:r>
    </w:p>
    <w:p>
      <w:r>
        <w:rPr>
          <w:b/>
        </w:rPr>
        <w:t>E. 12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dem Rechtsvertreter persönlich aufzuerlegen und auf Fr. 100.- festzusetzen (Art. 6 AsylG i.V.m. Art. 66 Abs. 3 BGG; vgl. auch Urteil des Bundesgerichts 5D_56/2018 vom 18. Juli 2018 E. 6; Urteil des BVGer E-5142/2018 vom 13. November 2018 E. 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