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E-6429/2012 vom 20. Dezember 2012</w:t>
      </w:r>
    </w:p>
    <w:p>
      <w:r>
        <w:t>Bundesverwaltungsgericht, 2012-12-20, FR</w:t>
      </w:r>
    </w:p>
    <w:p>
      <w:r>
        <w:rPr>
          <w:b/>
        </w:rPr>
        <w:t xml:space="preserve">Quelle: </w:t>
      </w:r>
      <w:r>
        <w:t>https://mcp.opencaselaw.ch/entscheid/bvger_E-6429_2012</w:t>
      </w:r>
    </w:p>
    <w:p>
      <w:r>
        <w:t>FR: TAF E-6429/2012 du 20 décembre 2012</w:t>
      </w:r>
    </w:p>
    <w:p>
      <w:r>
        <w:t>IT: TAF E-6429/2012 del 20 dicembre 2012</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Avec la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725 733).</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Tel n'est cependant pas le cas dans la présente affaire. En effet, les explications données par le recourant ne sont en rien susceptibles de remettre en cause la décision attaquée.</w:t>
      </w:r>
    </w:p>
    <w:p>
      <w:r>
        <w:rPr>
          <w:b/>
        </w:rPr>
        <w:t>E. 3.2</w:t>
      </w:r>
    </w:p>
    <w:p>
      <w:r>
        <w:t>Il en va ainsi de l'affirmation selon laquelle l'intéressé aurait perdu toute sa documentation dans une incendie : évasive et stéréotypé, cette argumentation ne peut pas être considérée comme crédible, d'autant plus que l'incendie en question aurait eu lieu il y a plusieurs années ("moins que cinq ou six ans", selon l'expression exacte de l'intéressé). Si tel était effectivement le cas, l'intéressé aurait tâché, comme l'ODM l'a d'ailleurs relevé, de se faire délivrer une nouvelle carte d'identité afin de pouvoir s'identifier de manière appropriée dans les structures administratives de son pays. L'affirmation selon laquelle, pendant cinq ans, le recourant n'aurait jamais eu besoin de se légitimer au moyen d'une pièce d'identité apparaît contraire à l'expérience générale de vie et, partant, manifestement invraisemblable. Il sied par ailleurs de souligner que l'intéressé disposait d'un laps de temps considérable afin de produire ses documents d'identité et des moyens de preuve à l'appui de sa demande d'asile. En effet, une période de six mois s'était écoulée entre sa première et sa seconde audition. Pendant ce laps de temps, le recourant n'a toutefois entrepris aucune démarche sérieuse afin de se procurer les documents requis. De plus, au terme de sa seconde audition, en juin 2012, l'intéressé a spontanément déclaré pouvoir fournir une copie de jugement prétendument prononcé à son encontre. Pour ce faire, un délai supplémentaire d'un mois lui a même été accordé. Le recourant n'a toutefois pas respecté sa promesse. Cette inaction ne peut aucunement être justifiée, et ce d'autant moins qu'en réalité, l'intéressé a disposé, au total, de plus de onze mois pour fournir les documents requis pour sa demande d'asile et que malgré cela, il n'a aucunement satisfait à ses engagements. Il n'a pas non plus, donné de raison valable pour justifier cette omission. Sur ce point, il sied de souligner que l'intéressé n'est pas sans contact en Tunisie puisque, comme il l'avait lui-même déclaré, il y a des amis à qui il avait rendu visite cette années encore. Il lui était en conséquence loisible de solliciter leur aide afin de fournir aux autorités suisses les pièces d'identité requises.</w:t>
      </w:r>
    </w:p>
    <w:p>
      <w:r>
        <w:rPr>
          <w:b/>
        </w:rPr>
        <w:t>E. 3.3</w:t>
      </w:r>
    </w:p>
    <w:p>
      <w:r>
        <w:t>Il convient en outre d'observer, à la lumière de ce qui précède que la demande de l'intéressé, articulée au stade de recours, de lui "donner la possibilité de (...) fournir plus d'éléments pour (...) prouver la véracité de [s]es propos" est sans pertinence. Non seulement cette offre de preuve manque de précision (l'intéressé ne dit pas de quels éléments il s'agit) mais en plus, eu égard à son comportement au cours de toute la procédure d'asile, elle ne paraît pas sérieuse. Comme déjà souligné ci-dessus, le requérant a disposé de plus de onze mois pour prouver son identité et produire des documents à l'appui de sa demande d'asile.</w:t>
      </w:r>
    </w:p>
    <w:p>
      <w:r>
        <w:rPr>
          <w:b/>
        </w:rPr>
        <w:t>E. 3.4</w:t>
      </w:r>
    </w:p>
    <w:p>
      <w:r>
        <w:t>Cela dit, dans le cas d'espèce, le Tribunal considère que la qualité de réfugié n'a manifestement pas été établie au sens l'exige l'art. 32 al. 3 let. b LAsi (cf. ATAF 2007/8 consid. 5.6.5-5.7 p. 90ss). Il ne ressort pas non plus du dossier qu'il y ait illicéité de l'exécution du renvoi qui nécessiteraient des mesures d'instruction complémentaires au sens de l'art. 32 al. 3 let. c LAsi (cf. ATAF 2009/50 précité). Il convient ainsi de souligner que l'intéressé ne fait valoir, à l'appui de sa demande, aucun motif pertinent en matière d'asile ; en particulier, il n'allègue aucun risque de persécutions en Tunisie, en raison d'un des motifs exhaustivement énumérés par l'art. 3 LAsi. En effet, même s'il déclare craindre d'être poursuivi par des membres d'Ennahda, le motif de ces prétendues poursuites n'est aucunement politique. Comme il l'avait lui-même déclaré, le recourant aurait peur des représailles de membres d'Ennahda pour avoir battu un des leurs, auteur de l'agression contre son amie C._______. Cela dit ses propos, en rien étayés par un quelconque indice ou un commencement de preuve, apparaissent manifestement articulés pour les seuls besoins de la cause. Enfin, et de manière plus générale, il convient de souligner que rien dans les propos de l'intéressé ne permet de conclure qu'en cas de retour, il serait exposé à un risque quelconque de persécutions.</w:t>
      </w:r>
    </w:p>
    <w:p>
      <w:r>
        <w:rPr>
          <w:b/>
        </w:rPr>
        <w:t>E. 3.5</w:t>
      </w:r>
    </w:p>
    <w:p>
      <w:r>
        <w:t>En conséquence, 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la situation personnelle du recourant. En effet, il ne ressort pas du dossier que le recourant pourrait être mis concrètement en danger pour des motifs qui lui seraient propres. A cet égard, il convient de souligner que le recourant est jeune, sans charge familiale et, au vu du dossier, sans problème de santé particulier.</w:t>
      </w:r>
    </w:p>
    <w:p>
      <w:r>
        <w:rPr>
          <w:b/>
        </w:rPr>
        <w:t>E. 4.4</w:t>
      </w:r>
    </w:p>
    <w:p>
      <w:r>
        <w:t>L'exécution du renvoi est enfin possible (cr. art. 83 al. 2 LEtr) et le recourant est tenu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Vu l'issue de la cause, il y a lieu de mettre les frais à la charge du recourant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