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E-6427/2013 vom 11. Dezember 2013</w:t>
      </w:r>
    </w:p>
    <w:p>
      <w:r>
        <w:t>Bundesverwaltungsgericht, 2013-12-11, DE</w:t>
      </w:r>
    </w:p>
    <w:p>
      <w:r>
        <w:rPr>
          <w:b/>
        </w:rPr>
        <w:t xml:space="preserve">Quelle: </w:t>
      </w:r>
      <w:r>
        <w:t>https://mcp.opencaselaw.ch/entscheid/bvger_E-6427_2013</w:t>
      </w:r>
    </w:p>
    <w:p>
      <w:r>
        <w:t>FR: TAF E-6427/2013 du 11 décembre 2013</w:t>
      </w:r>
    </w:p>
    <w:p>
      <w:r>
        <w:t>IT: TAF E-6427/2013 del 11 dicembre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Diese ist nicht in einer Amtssprache des Bundes abgefasst. Auf die Ansetzung einer Frist zur Beschwerdeverbesserung kann indes verzichtet werden, da der in Englisch verfassten Eingabe genügend klare, sinngemässe Rechtsbegehren und deren Begründung zu entnehmen sind, so dass ohne Weiteres darüber befunden werden kann. Auf die frist- und - vom sprachlichen Mangel abgesehen - formgerecht eingereichte Beschwerde ist somit einzutreten (Art. 108 Abs. 1 AsylG;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3 Abs. 1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Abs. 2 AsylG).</w:t>
      </w:r>
    </w:p>
    <w:p>
      <w:r>
        <w:rPr>
          <w:b/>
        </w:rPr>
        <w:t>E. 4.2</w:t>
      </w:r>
    </w:p>
    <w:p>
      <w:r>
        <w:t>Gemäss altArt. 19 Abs. 1 AsylG kann ein Asylgesuch im Ausland bei einer schweizerischen Vertretung gestellt werden. Nach alt Art. 20 Abs. 2 und 3 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4.3</w:t>
      </w:r>
    </w:p>
    <w:p>
      <w:r>
        <w:t>Kann einer asylsuchenden Person, die sich im Ausland befindet, zugemutet werden, sich in einem anderen Staat um Aufnahme zu bemühen, so stellt dies einen Asylausschlussgrund dar (alt Art. 52 Abs. 2 AsylG). Hält sich eine asylsuchende Person bereits in einem Drittstaat auf, ist im Sinne einer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sind neben der besonderen Beziehungsnähe der asylsuchenden Person zur Schweiz auch die Beziehungsnähe zum Drittstaat oder zu anderen Staaten sowie die voraussichtlichen Eingliederungs- und Assimilationsmöglichkeiten in der Schweiz beziehungsweise im Drittstaat oder in anderen Staaten zu berücksichtigen (vgl. EMARK 1997 Nr. 15 E. 2 f. S. 131 f.).</w:t>
      </w:r>
    </w:p>
    <w:p>
      <w:r>
        <w:rPr>
          <w:b/>
        </w:rPr>
        <w:t>E. 5.1</w:t>
      </w:r>
    </w:p>
    <w:p>
      <w:r>
        <w:t>Die Vorinstanz führte zur Begründung ihres Entscheids im Wesentlichen aus, die Abklärung des rechtserheblichen Sachverhalts erfordere die Anwesenheit der Beschwerdeführenden in der Schweiz nicht. Aufgrund des vollständig erstellten Sachverhalts könne davon ausgegangen werden, dass keine unmittelbare Gefährdung vorliege, die eine Einreise als notwendig erscheinen liesse. Die Schilderungen im Asylgesuch sowie in der Stellungnahme vom 26. August 2012 liessen darauf schliessen, dass die Beschwerdeführerin 1 ernstzunehmende Schwierigkeiten mit den eritreischen Behörden habe. Sie und der Beschwerdeführer 3 befänden sich indes mittlerweile - wie zahlreiche eritreische Flüchtlinge und Asylbewerber - im Sudan. Die Lage vor Ort sei zwar nicht einfach. Dennoch würden keine konkreten Anhaltspunkte für die Annahme bestehen, dass ihnen ein weiterer Verbleib im Sudan nicht zumutbar oder möglich wäre. Flüchtlinge, die wie die Beschwerdeführenden im Sudan durch das UN-Hochkommissariat für Flüchtlinge (UNHCR) registriert worden seien, würden einem Flüchtlingslager zugeteilt, wo sie sich aufzuhalten hätten und die nötige Versorgung erhalten würden. Sollte ihre Situation tatsächlich kritisch sein, sei es ihnen daher zuzumuten, wieder in das ihnen zugewiesene Flüchtlingslager zurückzukehren. Die Befürchtung, nach Eritrea zurückgeschafft zu werden, sei unbegründet. Gemäss gesicherten Erkenntnissen sei das Risiko einer Deportation oder Verschleppung für Eritreer, die im Sudan durch das UNHCR als Flüchtlinge anerkannt worden seien, gering. Zudem gebe es keine konkreten individuellen Anhaltspunkte dafür, dass den Beschwerdeführenden eine Rückführung nach Eritrea drohen könnte, zumal sie nicht über ein geeignetes Risikoprofil verfügen würden. Der Aufenthalt in Khartum sei für eritreische Flüchtlinge nicht einfach. Die Hürden für eine zumutbare Existenz seien im Falle der Beschwerdeführenden jedoch nicht unüberwindbar. Zudem lebe im Sudan eine grosse eritreische Diaspora, die für in Not geratene Landsleute bereit stehe und Unterstützung biete. Hinsichtlich der Beziehungsnähe zur Schweiz sei zu bemerken, dass die Beschwerdeführenden mit dem Bruder und dem Onkel der Beschwerdeführerin 1 über einen Anknüpfungspunkt zur Schweiz verfügen würden. Dieser sei jedoch nicht derart gewichtig, dass eine Abwägung der Gesamtumstände dazu führen würde, dass gerade die Schweiz den erforderlichen Schutz gewähren solle. Mit anderen Worten bedeute die Anwesenheit des Bruders und des Onkels noch keine enge Bindung mit der Schweiz in dem Sinne, dass alt Art. 52 Abs. 2 AsylG nicht zur Anwendung kommen würde. Nach dem Gesagten würden die Beschwerdeführenden den zusätzlichen subsidiären Schutz der Schweiz nicht benötigen. Vielmehr sei es ihnen zuzumuten, im Sudan zu verbleiben. Dementsprechend sei ihnen die Einreise in die Schweiz zu verweigern, und das Asylgesuch sei abzulehnen.</w:t>
      </w:r>
    </w:p>
    <w:p>
      <w:r>
        <w:rPr>
          <w:b/>
        </w:rPr>
        <w:t>E. 5.2</w:t>
      </w:r>
    </w:p>
    <w:p>
      <w:r>
        <w:t>Dagegen bringt die Beschwerdeführerin 1 insbesondere vor, das BFM habe in seiner Begründung unberücksichtigt gelassen, dass sie mit ihrem Kind ohne männlichen Schutz in Khartum lebe und keine Arbeit habe. Sie habe versucht, im Flüchtlingscamp Shagarab zu leben. Dies sei jedoch sehr schwierig gewesen, da es an ausreichender Nahrung, Kochutensilien und Holz mangle, keine medizinische Behandlung erhältlich sei, der Kontakt zu Besuchern des Camps verboten sei, es keine Arbeit gebe und aufgrund der Grenznähe die Gefahr sowohl der Deportation nach Eritrea als auch der Entführung bestehe. Daher sei sie nach Khartum gegangen, wo es jedoch unmöglich sei, ein Auskommen zu finden, da die Lebensunterhaltskosten unbezahlbar seien. Ferner müsse sie sich vor den unvorhersehbaren Kontrollen durch die Polizei in Acht nehmen und fühle sich unsicher und verängstigt. Sie könne ihr Kind nicht alleine lassen, um arbeiten zu gehen, und es sei ihr mit ihrem Kind nicht erlaubt, als Dienstmädchen zu arbeiten. Ihr Onkel und ihr Bruder in der Schweiz würden unter ihren Lebensumständen leiden und seien bereit, ihr zu helfen.</w:t>
      </w:r>
    </w:p>
    <w:p>
      <w:r>
        <w:rPr>
          <w:b/>
        </w:rPr>
        <w:t>E. 6</w:t>
      </w:r>
    </w:p>
    <w:p>
      <w:r>
        <w:t>Nach eingehender Prüfung der Akten gelangt das Bundesverwaltungsgericht in Übereinstimmung mit dem BFM zum Schluss, dass die Beschwerdeführenden nicht auf den Schutz der Schweiz angewiesen sind.</w:t>
      </w:r>
    </w:p>
    <w:p>
      <w:r>
        <w:rPr>
          <w:b/>
        </w:rPr>
        <w:t>E. 6.1</w:t>
      </w:r>
    </w:p>
    <w:p>
      <w:r>
        <w:t>Ob die Beschwerdeführenden 1 und 3 bei einer allfälligen Rückkehr nach Eritrea einer flüchtlingsrechtlich relevanten Gefährdung ausgesetzt sein könnten, kann vorliegend offengelassen werden, da es ihnen - wie im Nachfolgenden aufgezeigt wird - trotz den zugestandenermassen nicht einfachen Bedingungen im Sudan zuzumuten ist, dort zu verbleiben. Die Beschwerdeführerin 2 befindet sich weiterhin in Eritrea und ist, mangels gegenteiliger Hinweise in den Akten, dort keiner Gefährdung im Sinne des Asylgesetzes ausgesetzt. Die nachfolgende Erwägung beschränkt sich daher auf die Beschwerdeführenden 1 und 3.</w:t>
      </w:r>
    </w:p>
    <w:p>
      <w:r>
        <w:rPr>
          <w:b/>
        </w:rPr>
        <w:t>E. 6.2</w:t>
      </w:r>
    </w:p>
    <w:p>
      <w:r>
        <w:t>Die Beschwerdeführenden sind durch das UNHCR registrierte Flüchtlinge und halten sich seit bald viereinhalb Jahren im Sudan auf. Zwar war die Beschwerdeführerin 1 mit der erlittenen mehrfachen Vergewaltigung durch Männer eines Nomadenstammes dort erheblichen Nachteilen ausgesetzt. In Khartum, wo sie, wie viele andere eritreische Flüchtlinge, mittlerweile seit vier Jahren wohnt, war sie gemäss eigenen Angaben hingegen konkret einzig von zwei kurzzeitigen Festhaltungen durch die sudanesische Polizei betroffen und blieb ansonsten unbehelligt. Die Beschwerdeführerin 1 besuchte die Schule während sieben Jahren und deckte ihre Ausgaben im Sudan bisher mit dem Verkauf von Tee und anderen Gelegenheitsarbeiten, beispielsweise als Kellnerin. Abgesehen von der psychischen Belastung durch die derzeitige Lebenssituation ergeben sich aus den Akten keine Hinweise auf eine akute Beeinträchtigung ihrer Gesundheit. Hinsichtlich ihrer gegenüber dem BFM geäusserten Befürchtung, sich mit (...) angesteckt zu haben, nimmt sie auf Beschwerdeebene nicht Stellung, so dass nicht von einer Infizierung auszugehen ist. Gemäss ihren Angaben im Asylgesuch und der ergänzenden Eingabe vom 26. August 2012 bewohnte sie gemeinsam mit zwei anderen Frauen ein Zimmer. Auf Beschwerdeebene bringt sie nunmehr vor, alleine zu leben. Das Gericht verkennt nicht, dass die Beschwerdeführerin 1 als alleinstehende Mutter besonders verletzlich und erhöhten Schwierigkeiten insbesondere bei der Arbeitssuche ausgesetzt ist. Bis anhin ist es ihr jedoch gelungen, sich und ihren Sohn durchzubringen. Davon kann auch weiterhin ausgegangen werden. Zudem kann sie bei Bedarf mit der Unterstützung der grossen eritreischen Diaspora rechnen. Der im vorinstanzlichen Verfahren geltend gemachte Umstand, sie werde aufgrund ihres christlichen Glaubens aus der sudanesischen Gesellschaft ausgeschlossen, vermag für sich alleine keine Asylrelevanz respektive keine Grundlage für die Erteilung einer Einreisebewilligung zu entfalten. Die Beschwerdeführenden geniessen sodann weitgehend Schutz vor einer Abschiebung in ihren Heimatstaat Eritrea. Obschon in den letzten Jahren von Deportationen von Eritreern berichtet wurde (vgl. statt vieler die Urteile des Bundesverwaltungsgerichts E 6004/2011 vom 25. April 2012 E. 7.2.2 sowie E-5663/2012 vom 6. Dezember 2012 E. 8.3, je mit weiteren Hinweisen), ist eine diesbezügliche Gefahr für die Beschwerdeführenden, insbesondere angesichts der Zahl von gegen 170'000 eritreischen Flüchtlingen und Asylsuchenden im Sudan, als gering einzustufen. Insgesamt ist nicht davon auszugehen, dass sich die Beschwerdeführenden in einer existenziellen Notlage befinden beziehungsweise der weitere Aufenthalt im Sudan mit überwiegender Wahrscheinlichkeit zu einer solchen führen wird.</w:t>
      </w:r>
    </w:p>
    <w:p>
      <w:r>
        <w:rPr>
          <w:b/>
        </w:rPr>
        <w:t>E. 6.3</w:t>
      </w:r>
    </w:p>
    <w:p>
      <w:r>
        <w:t>Aufgrund des Dargelegten gelingt es den Beschwerdeführenden nicht, die Regelvermutung umzustossen, wonach sie im Sudan Schutz gefunden haben oder diesen, sofern erforderlich, erlangen könnten. Daran vermag auch der Aufenthalt des Bruders und des Onkels der Beschwerdeführerin 1 in der Schweiz nichts zu ändern. Diese sind keine Mitglieder ihrer Kernfamilie, weshalb das BFM zutreffend feststellte, es bestehe kein derart gewichtiger Anknüpfungspunkt zur Schweiz, dass eine Abwägung der Gesamtumstände im Sinne von alt Art. 52 Abs. 2 AsylG dazu führen müsste, dass den Beschwerdeführenden gerade hier der erforderliche Schutz gewährt werden sollte. Unter diesen Umständen hat das BFM zu Recht die Erteilung einer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Nach dem Gesagten ist die Beschwerde abzuweisen.</w:t>
      </w:r>
    </w:p>
    <w:p>
      <w:r>
        <w:rPr>
          <w:b/>
        </w:rPr>
        <w:t>E. 8</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