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E-6426/2019 vom 8. November 2021</w:t>
      </w:r>
    </w:p>
    <w:p>
      <w:r>
        <w:t>Bundesverwaltungsgericht, 2021-11-08, DE</w:t>
      </w:r>
    </w:p>
    <w:p>
      <w:r>
        <w:rPr>
          <w:b/>
        </w:rPr>
        <w:t xml:space="preserve">Quelle: </w:t>
      </w:r>
      <w:r>
        <w:t>https://mcp.opencaselaw.ch/entscheid/bvger_E-6426_2019</w:t>
      </w:r>
    </w:p>
    <w:p>
      <w:r>
        <w:t>FR: TAF E-6426/2019 du 8 novembre 2021</w:t>
      </w:r>
    </w:p>
    <w:p>
      <w:r>
        <w:t>IT: TAF E-6426/2019 del 8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lehnte das Asylgesuch in erster Linie ab, weil es die vom Beschwerdeführer geschilderten Fluchtgründe - die von ihm geltend gemachte Vorverfolgung durch die sri-lankischen Sicherheitsbehörden - nicht als glaubhaft gemacht erachtete. Die Darstellung der Ereignisse zwischen 2012 und Oktober 2013 sei äusserst widersprüchlich ausgefallen. Wo der Beschwerdeführer in der Befragung zur Person (BzP) erklärt habe, die Soldaten seien zwischen 2011 und 2012 zu ihm nach Hause gekommen, er sei häufig geschlagen und schikaniert worden, auch der Vater habe oft in das Militär-Camp gehen müssen (A3/7.01), habe er in der Anhörung zu Protokoll gegeben, erst Ende 2012 das erste Mal persönlich Probleme bekommen zu haben (A14/F78 f.). In der BzP habe er vorgebracht, im Jahr 2012 einmal mitgenommen worden zu sein, die Soldaten hätten aber nur gefragt, wo der Bruder sei und ihn dann wieder gehen lassen·(A3/7.01). In der Anhörung habe er dagegen erklärt, er sei von den Soldaten geschlagen und ins Camp nach D._______ mitgenommen worden. Er habe mehrere Stunden in einem dunklen Raum warten müssen und sei danach von zwei bis drei Personen befragt, mit den Füssen getreten und mit den Fäusten geschlagen worden. Anschliessend habe man ihn freigelassen (A 14/F76, F80ff., F88ff., F113). In der BzP habe er ausgesagt, nach dieser Mitnahme Ende 2012 seien die Soldaten zwischendurch auch nach Hause gekommen und hätten ihn gesucht (A3/7.01). Demgegenüber habe er in der Anhörung gesagt, nach der Freilassung Ende 2012 hätten ihn die Militärs acht bis neun Monate nicht zu Hause aufgesucht (A14/F76, F97). Weiter habe er in der BzP zu Protokoll gegeben, dass die Soldaten, als diese ihn im Oktober 2013 wieder zu Hause aufgesucht hätten, seinen Vater zusammengeschlagen und den Beschwerdeführer erneut ins Camp in D._______ mitgenommen hätten, wo er von Geheimdienstmitarbeitern mit Stöcken und Händen geschlagen worden sei und erst nach zwei Tagen freigelassen worden sei. 10 bis 15 Tage lang habe es dann keine Probleme mehr gegeben. Dann seien die Soldaten in seiner Abwesenheit wieder in das Haus der Familie gekommen und hätten seinen Eltern, seiner Schwester sowie seiner Ehefrau gesagt, er solle sich beim Armeecamp von B._______ melden. Dies habe ihn zur Flucht nach J._______ veranlasst (A3/7.01). In der Anhörung habe er dagegen gesagt, Mitte Oktober 2013 seien CID-Angehörige erneut zu ihm nach Hause gekommen. Da er zu diesem Zeitpunkt nicht zu Hause gewesen sei, habe man der Familie gesagt, sie solle ihm ausrichten, er müsse sich nach der Arbeit im CID-Büro melden. Die Familie habe ihn dann aus Angst nach J._______ geschickt. Zwei Tage später sei er erneut bei sich zu Hause und später zusätzlich auf dem Sportplatz und am Arbeitsplatz gesucht worden. Die Festhaltung im Oktober 2013 habe er dagegen nicht erwähnt (A14/F76, F97, F106). Darauf angesprochen, habe er die Mitnahme im Oktober 2013 auch ausdrücklich verneint. Seine Schilderungen seien in zentralen Aspekten derart widersprüchlich, dass die Asylrelevanz seiner Asylvorbringen gar nicht geprüft werden müsse. Die vom Beschwerdeführer im Rahmen des Verfahrens vorgelegten Beweismittel seien nicht geeignet, diese Schlussfolgerung zu entkräften. Die Briefe der Mutter und der Ehefrau seien als Gefälligkeitsschreiben einzustufen; teils würden sie inhaltlich «angeleitet» wirken, indem sie sich ausschliesslich um die angebliche Verfolgung durch das CID drehen würden. Einzig aus dem Umstand, dass der Beschwerdeführer sich länger im Ausland aufgehalten habe, lasse sich keine ihm im Fall der Rückkehr drohende Verfolgung ableiten. Andere Faktoren, welche eine Verfolgung zu begründen vermöchten, seien nicht ersichtlich, dies gelte insbesondere auch für den Umstand, dass der Bruder des Beschwerdeführers ein LTTE-Mitglied gewesen sei und der Beschwerdeführer in der Schweiz an Demonstrationen teilgenommen habe und hier in einem mit den LTTE sympathisierenden Umfeld (...) spiele. Diese Aktivitäten seien nicht geeignet, ein herausragendes Risikoprofil zu begründen.</w:t>
      </w:r>
    </w:p>
    <w:p>
      <w:r>
        <w:rPr>
          <w:b/>
        </w:rPr>
        <w:t>E. 3.2</w:t>
      </w:r>
    </w:p>
    <w:p>
      <w:r>
        <w:t>In der Beschwerdeeingabe wird eingeräumt, dass es zeitliche Unstimmigkeiten im Vortrag des Beschwerdeführers geben möge, die jedoch seiner schlechten psychischen Verfassung geschuldet seien. Er habe sehr unter dem Aufenthalt im Irak gelitten und sein Zustand habe sich erst in der Schweiz bessern und stabilisieren können. Unter der grossen Belastung der Trennung von seiner Familie habe er sich nicht mehr an alle Daten korrekt erinnern können. Abgesehen von diesen zeitlichen Ungenauigkeiten habe der Beschwerdeführer sein Vorbringen jedoch stringent, mit den politischen Ereignissen übereinstimmend und nachvollziehbar geschildert. Er sei in seiner Abwesenheit erneut im Oktober 2013 von den sri-lankischen Behörden zu Hause aufgesucht worden und man habe ihm befohlen, sich beim Militärcamp zu melden. Aus Angst vor ernsthaften Nachteilen sei er zu einem Bekannten nach J._______ geflüchtet, von dort habe er mit Hilfe eines Schleppers seine Ausreise organisiert. Der Beschwerdeführer könne belegen, dass seine Familie und speziell seine Ehefrau nach seiner Ausreise unter Repressalien der sri-lankischen Regierung gelitten hätten. Er sei (...)Spieler und Mitglied der tamilischen Mannschaft in der Schweiz. Sein Team habe 2018 einen Pokal gewonnen, das Foto sei im Internet publiziert worden. Dazu nehme der Beschwerdeführer immer wieder an Demonstrationen für die Anliegen der Tamilen in der Schweiz teil. Nachdem Fotos und Videos dieser Kundgebungen auf Websites der «(...)» publiziert worden seien, hätten die sri-lankischen Behörden und Geheimdienste das Zuhause seiner Familie durchsucht. Seine Mutter habe ihm darüber berichtet und ihn angefleht, nicht mehr an solchen Demonstrationen teilzunehmen; sie fürchte, sonst noch einen Sohn zu verlieren und erachte den Druck der sri-lankischen Behörden als unerträglich. Obwohl seine Ehefrau den Wohnsitz gewechselt habe, sei auch sie vom Geheimdienst aufgespürt und zu einem Verhör geladen worden; der Inhalt des Briefs seiner Frau sei kein Gefälligkeitsschreiben. Sie habe sogar einen Anwalt beauftragt, um sich gegen die ungerechtfertigten Behelligungen zu schützen; der Anwalt habe sie gegen Schmiergeld freikaufen können. Das SEM sei gehalten, diesen Sachverhalt durch die Schweizer Vertretung in Colombo überprüfen zu lassen. Die sri-lankischen Sicherheitsbehörden überwachten die Exilaktivitäten der Tamilen stark. Rückkehrer würden bereits am Flughafen aufgrund ihres Asylantrages und ihrer Aktivitäten im Ausland und allfälliger Kontakte mit im Ausland lebenden Tamilen und LTTE-Leuten verhört. Dazu habe der Beschwerdeführer bereits an der Anhörung erwähnt, dass seine Familie, nach seiner Teilnahme an der Kundgebung und dem (...)Spiel in der Schweiz von den sri-lankischen Behörden aufgesucht und belästigt worden sei. Die Feststellung des SEM, wonach der Beschwerdeführer bei seiner Rückkehr keine Verfolgungsmassnahmen in seiner Heimat zu befürchten habe, sei unzutreffend. Die Präsenz der Sicherheitsbehörden sei in den Nord- und Ostprovinzen noch immer sehr hoch, es herrsche ein Klima der Überwachung, Unterdrückung und Einschüchterung. Willkürlich würden Personen verhaftet. Tausende von Menschen seien unter dem Verdacht, Verbindungen zu den LTTE gehabt zu haben, ohne Anklage und Prozess festgenommen worden. Die politische Lage habe sich nach den Präsidentschaftswahlen im November 2019 und speziell nach dem Wahlgewinn von Gotabaya Rajapaksa besonders verschlechtert. Der Rajapaksa-Clan sei für die Vernichtung und Tötung von über 45'000 Tamilen im Jahr 2009 verantwortlich. Obwohl gegen Gotabaya Rajapaksa schwerwiegende Vorwürfe von Verbrechen gegen die Menschlichkeit und von Kriegsverbrechen erhoben worden seien, sei er als Präsident gewählt worden. Vor diesem Hintergrund seien die Befürchtungen des Beschwerdeführers berechtigt und die erwähnten Belästigungen plausibel. Er sei der Bruder eines hochrangigen LTTE-Kaders, nach dem die Behörden noch immer suchten. Wegen seines Bruders und seiner eigenen politischen und sportlichen Aktivitäten für die Tamilen in der Schweiz habe er von den staatlichen Organen gezielte, asylrelevante Verfolgungsmassnahmen und ernsthafte Nachteile an Leib und Leben zu befürchten.</w:t>
      </w:r>
    </w:p>
    <w:p>
      <w:r>
        <w:rPr>
          <w:b/>
        </w:rPr>
        <w:t>E. 3.3</w:t>
      </w:r>
    </w:p>
    <w:p>
      <w:r>
        <w:t>In seiner Stellungnahme vom 10. Mai 2021 hielt das SEM zu den neuen, mit der Beschwerde vorgelegten Beweismitteln fest, dass das Anwaltsschreiben auffallend allgemein gehalten sei und teilweise dem bereits bekannten Sachverhalt widerspreche, es komme ihm als Gefälligkeitsschreiben nur geringer Beweiswert zu. Auch das undatierte Schreiben der Ehefrau (gemäss Angabe des Beschwerdeführers im Februar 2019 verfasst) sei ein reines Gefälligkeitsschreiben, in dem die Ehefrau erklärte, sie habe wegen des Beschwerdeführers eine Vorladung von der Polizei erhalten. Die entsprechende Vorladung vom 5. Februar 2019 habe der Beschwerdeführer ebenfalls zu den Akten gereicht (Beschwerdebeilage 6). Diese Vorladungen der sri-lankischen Polizei seien nicht fälschungssicher, da sie keine Sicherheitsmerkmale aufwiesen. Eine inhaltliche und formelle Analyse der vom Beschwerdeführer eingereichten Vorladung der Polizei durch das SEM ergebe zudem, dass diese mehrere inhaltliche und formelle Fehler enthalte. Es könne deshalb mit hoher Wahrscheinlichkeit auf eine Fälschung geschlossen werden. Um einen Lerneffekt zu vermeiden und die Durchführung von Echtheitsüberprüfungen in der Zukunft nicht zu beeinträchtigen, könnten die Informationen, auf welche sich diese Einschätzung stütze, nicht offengelegt werden. Die Grundlagen und das Resultat der Analyse der polizeilichen Vorladung seien jedoch in einer als geheim klassifizierten und für das Bundesverwaltungsgericht einsehbaren internen Aktennotiz festgehalten, was praxiskonform sei. Der Vollständigkeit haIber wies das SEM auch darauf hin, dass aus der Vorladung der Polizei an die Ehefrau des Beschwerdeführers der Grund für deren Vorladung nicht hervorgehe; auch aus diesem Grund wäre die Vorladung, selbst wenn sie keine inhaltlichen und formellen Mängel aufweisen würde, kein geeignetes Beweismittel, um eine Verfolgung des Beschwerdeführers zu belegen. Schliesslich sei auch nicht ersichtlich, warum der Beschwerdeführer die auf Beschwerdestufe eingereichten Dokumente nicht bereits während des erstinstanzlichen Verfahrens zu den Akten gereicht hatte, seien diese doch bereits mehrere Monate vor Erlass des Asylentscheides vorhanden gewesen. Betreffend die Furcht des Beschwerdeführers vor (weiteren) Inhaftierungen im Zusammenhang mit dem Regimewechsel in Sri Lanka führte das SEM aus, der Beschwerdeführer bringe nichts vor, was auf eine persönliche Betroffenheit durch den Regierungswechsel hindeute. Dies gelte auch für den Vorfall rund um die Entführung einer lokalen Mitarbeiterin der Schweizer Botschaft in Colombo. Der Beschwerdeführer könne aus diesen Umständen nichts für sich ableiten, da keine persönliche Betroffenheit vorliege und er eine solche auch nicht aufgezeigt habe</w:t>
      </w:r>
    </w:p>
    <w:p>
      <w:r>
        <w:rPr>
          <w:b/>
        </w:rPr>
        <w:t>E. 3.4</w:t>
      </w:r>
    </w:p>
    <w:p>
      <w:r>
        <w:t>In der Replik vom 7. Juni 2021 brachte der Beschwerdeführer ergänzend vor, seine Ehefrau werde von den Behörden oft aufgesucht und nach seinem Aufenthaltsort gefragt und sie sei auch sexuell belästigt worden. Er sei psychisch krank vor Sorge. Angesichts des neuen Regimes in Sri Lanka und der Vergangenheit des neuen Präsidenten seien seine Befürchtungen mehr als berechtigt. Die Wahrscheinlichkeit, dass die sri-lankischen Behörden über sein exilpolitisches Engagement sowie seine Teilnahme an den Kundgebungen und am tamilischen (...) Club informiert seien und man ihn im Fall einer Rückkehr zur Rechenschaft ziehen und ihm unmenschliche Handlungen zufügen werde, sei sehr hoch. Sein langer Auslandsaufenthalt, verbunden mit seinen exil-politischen Aktivitäten, vermöge für ihn als aktenkundig gewordenen und aus dem Land geflüchteten Tamilen eine asylbeachtliche Gefahr zu begründen. Darüber hinaus habe sich die Situation in Sri Lanka auch durch die Corona-Pandemie-bedingten Einschränkungen und Gefahren massiv verschlechtert; die sri-lankische Regierung habe das Land in den letzten zwei Wochen unter den Lockdown gesetzt. Armee und Polizei könnten jede Person unter dem Verdacht, «gegen Corona-Anordnungen» verstossen zu haben, verhaften. Die Infizierten- und Sterberate sei seit letztem Monat rapid erhöht, damit bestehe für ihn eine konkrete Gefahr an Leib und Leben.</w:t>
      </w:r>
    </w:p>
    <w:p>
      <w:r>
        <w:rPr>
          <w:b/>
        </w:rPr>
        <w:t>E. 4</w:t>
      </w:r>
    </w:p>
    <w:p>
      <w:r>
        <w:t>Der Beschwerdeführer rügt in der Replik vom 7. Juni 2021 eine Verletzung des rechtlichen Gehörs beziehungsweise des Akteneinsichtsrechts. Diese formelle Rüge ist vorab zu beurteilen, da dem Beschwerdeführer allenfalls noch das rechtliche Gehör zu gewähren wäre beziehungsweise die Verfügung zu kassieren wäre.</w:t>
      </w:r>
    </w:p>
    <w:p>
      <w:r>
        <w:rPr>
          <w:b/>
        </w:rPr>
        <w:t>E. 4.1</w:t>
      </w:r>
    </w:p>
    <w:p>
      <w:r>
        <w:t>Der Anspruch auf rechtliches Gehör (Art. 29 Abs. 2 BV, Art. 29 VwVG) beinhaltet als Mitwirkungsrecht alle Befugnisse, die einer Partei einzuräu-men sind, damit sie in einem Verfahren ihren Standpunkt wirksam zur Gel-tung bringen kann (vgl. PATRICK SUTTER, in: Auer/Müller/Schindler [Hrsg.], Kommentar zum VwVG, 2. Aufl. 2019, Rz. 1 zu Art. 29 m.w.H.).</w:t>
      </w:r>
    </w:p>
    <w:p>
      <w:r>
        <w:rPr>
          <w:b/>
        </w:rPr>
        <w:t>E. 4.2</w:t>
      </w:r>
    </w:p>
    <w:p>
      <w:r>
        <w:t>Ebenfalls Teilgehalt des rechtlichen Gehörs ist der verfahrensrechtli-che Anspruch auf Akteneinsicht (Art. 26 VwVG). So können sich die Be-troffenen in einem Verfahren nämlich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öffentliches oder privates Interesse überwiegt (Art. 27 VwVG). Wird einer Partei die Einsichtnahme in ein Ak-tenstück verweigert, muss ihr die Behörde zumindest von seinem wesent-lichen Inhalt Kenntnis sowie die Gelegenheit geben, sich dazu zu äussern und Gegenbeweismittel zu bezeichnen (Art. 28 VwVG). Wird das Aktenein-sichtsrecht eingeschränkt, ist der Grundsatz der Verhältnismässigkeit zu beachten. Je stärker das Verfahrensergebnis von der Stellungnahme der Betroffenen zum konkreten Dokument abhängt und je stärker auf ein Doku-ment bei der Entscheidfindung (zum Nachteil des Betroffenen) abgestellt wird, desto intensiver ist dem Akteneinsichtsrecht Rechnung zu tragen. Aus dem Akteneinsichtsrecht ergibt sich sodann die Aktenführungspflicht, wel-che sämtliche Akten umfasst. Die Aktenführungspflicht beinhaltet insbe-sondere die geordnete Ablage, die Paginierung und die Registrierung der vollständigen Akten im Aktenverzeichnis (vgl. BVGE 2011/37 E. 5.4.1; 2013/23 E. 6.4.1 und 6.4.2, je m.w.H.).</w:t>
      </w:r>
    </w:p>
    <w:p>
      <w:r>
        <w:rPr>
          <w:b/>
        </w:rPr>
        <w:t>E. 4.3</w:t>
      </w:r>
    </w:p>
    <w:p>
      <w:r>
        <w:t>Der Beschwerdeführer moniert eine Verletzung seines Rechts auf Akteneinsicht, da ihm die Einsicht in den Dokumentenprüfbericht betreffend die von ihm eingereichte Vorladung der sri-lankischen Polizei vom 5. Februar 2019 verweigert worden sei, welchen das SEM in seiner Vernehmlassung erwähne. Er stützt seine Argumentation dabei auf das Urteil des Bundesverwaltungsgerichts D-6660/2019 vom 11. Mai 2021 E. 3-4 ab.</w:t>
      </w:r>
    </w:p>
    <w:p>
      <w:r>
        <w:rPr>
          <w:b/>
        </w:rPr>
        <w:t>E. 4.4</w:t>
      </w:r>
    </w:p>
    <w:p>
      <w:r>
        <w:t>Die Vorinstanz führte in ihrer Vernehmlassung aus, der von ihr in Auftrag gegebene Dokumentenprüfbericht könne nicht offengelegt werden, um Lerneffekte zu vermeiden. Es bestehe ein überwiegendes öffentliches oder privates Interesse an der Geheimhaltung der betreffenden Akten (Art. 27 VwVG), damit nicht ähnliche Abklärungen in zukünftigen Verfahren erschwert oder gar verunmöglicht würden. Deshalb könne keine Einsicht in den besagten Prüfbericht gegeben werden. Ohnehin sei festzustellen, so das SEM, dass aus der Vorladung der Polizei an die Ehefrau des Beschwerdeführers der Grund für deren Vorladung nicht hervorgehe. Das Dokument wäre daher auch dann nicht geeignet, eine Verfolgung des Beschwerdeführers zu belegen, wenn es keinerlei inhaltliche und formelle Mängel aufweisen würde.</w:t>
      </w:r>
    </w:p>
    <w:p>
      <w:r>
        <w:rPr>
          <w:b/>
        </w:rPr>
        <w:t>E. 4.5</w:t>
      </w:r>
    </w:p>
    <w:p>
      <w:r>
        <w:t>Das Bundesverwaltungsgericht bestätigt, dass die Vorinstanz dem Beschwerdeführer zu Recht die Einsicht in den Dokumentenprüfbericht verweigert hat. Dieses Dokument ist gemäss Art. 27 VwVG von der Akteneinsicht ausgeschlossen und als «geheim» klassifizert worden (vgl. Aktenverzeichnis des SEM, act. 24/2), da zur Vermeidung eines Lerneffekts ein überwiegendes öffentliches Interesse an der Nichtoffenlegung der Feststellungen besteht. Das SEM hat dem Beschwerdeführer auch genügend im Sinne des Art. 28 VwVG aufgezeigt, weshalb es das Dokument als gefälscht erachtete, und damit den wesentlichen Inhalt des nicht offengelegten Aktenstücks bekanntgegeben (vgl. Beschwerdeakten Ziff. 4, Vernehmlassung vom 10. Mai 2021, S. 2). Ohnehin hielt die Vorinstanz die eingereichte Vorladung auch aufgrund ihres Inhalts nicht für ein taugliches Beweismittel (vgl. Beschwerdeakten Ziff. 4, ebenda). Das Bundesverwaltungsgericht erachtet diese Einschätzung ebenfalls als zutreffend. Die Einwände in der Replik verfangen nicht, dies gilt auch für den Hinweis auf das Urteil des Bundesverwaltungsgerichts D-6660/2019 vom 11. Mai 2021. Die in jenem Verfahren getätigten umfangreichen Abklärungen durch die Schweizer Vertretung vor Ort (D-6660/2019 E. 2.3) sind nicht vergleichbar mit der Überprüfung eines einzigen Dokuments, für dessen Prüfung das SEM auf Vergleichsmaterial zurückgreifen kann. Aus diesem Grund kann der Beschwerdeführer aus dem Urteil D-6660/2019 nichts zu seinen Gunsten ableiten. Bei dieser Ausgangslage besteht kein Raum für eine weitere Behandlung des Antrags auf Offenlegung; eine Verletzung des rechtlichen Gehörs, konkret des Akteneinsichtsrechts, liegt nicht vor.</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BVGE 2010/57 E. 2 und 2008/12 E. 5 je m.w.H.).</w:t>
      </w:r>
    </w:p>
    <w:p>
      <w:r>
        <w:rPr>
          <w:b/>
        </w:rPr>
        <w:t>E. 5.3</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5.4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Bundesverwaltungsgericht teilt die Einschätzungen der Vor-instanz im angefochtenen Entscheid, wonach der Beschwerdeführer nicht hat glaubhaft machen können, zum Zeitpunkt der Ausreise aus Sri Lanka von einer asylbeachtlichen Verfolgung bedroht gewesen zu sein. Überzeugend hat das SEM erläutert, warum es die unterschiedliche zeitliche Einordnung der vom Beschwerdeführer als zentrale, fluchtauslösende Ereignisse geschilderten Vorkommnisse rund um die Verhaftungen, die Hausdurchsuchungen und die Misshandlungen in den Jahren 2011-2013 als widersprüchlich und deshalb als nicht glaubhaft gemacht erachtet hat. Die Argumentation in der Beschwerde, wonach der Beschwerdeführer aufgrund seiner schlechten psychischen Verfassung nicht in der Lage gewesen sei, die korrekte zeitliche Einordnung vorzunehmen, überzeugt dagegen nicht. Es geht aus den Akten auch nicht hervor, dass der Beschwerdeführer tatsächlich psychisch so beeinträchtigt gewesen wäre, als dass dies sein Aussageverhalten beeinflusst hätte. Es wurde nicht vorgetragen, dass der Beschwerdeführer wegen seines psychischen Gesundheitszustands in der Schweiz je in Behandlung gewesen wäre.</w:t>
      </w:r>
    </w:p>
    <w:p>
      <w:r>
        <w:rPr>
          <w:b/>
        </w:rPr>
        <w:t>E. 6.2</w:t>
      </w:r>
    </w:p>
    <w:p>
      <w:r>
        <w:t>Überdies erscheint es auch wenig plausibel, wenn der Beschwerdeführer vorbringt, dass er Jahre nach Ende des Bürgerkriegs noch immer und wiederholt wegen seines Bruders befragt und verhört worden sei. Der Bruder gilt bereits seit dem Jahr 2006 als verschollen. Für die Behauptung, der Bruder sei ein hochrangiger LTTE-Kader gewesen, vermochte der Beschwerdeführer keinen Beweis zu führen; die von ihm vorgelegten Fotos zeigen lediglich eine Person in LTTE-Uniform. Vor diesem Hintergrund ist für das Bundesverwaltungsgericht nicht nachvollziehbar, weshalb das Interesse am verschollenen Bruder so hoch sein sollte, dass in der Folge Jahre später der Beschwerdeführer festgehalten, behelligt und verhört werden sollte und die Behelligungen durch die sri-lankischen Sicherheitsbehörden sogar soweit gehen sollten, dass nach seiner Ausreise auch seine Ehefrau sowie die Eltern behelligt und aufgesucht worden seien (vgl. act. A14/19 F13-15, 61 f.). Aus seinen Aussagen geht vielmehr auch hervor, dass die Ehefrau sich aufgrund von Problemen mit ihrer eigenen Familie versteckt gehalten habe, weil diese die Heirat mit dem Beschwerdeführer nicht gebilligt habe (vgl. act. A14/19 F17 f.).</w:t>
      </w:r>
    </w:p>
    <w:p>
      <w:r>
        <w:rPr>
          <w:b/>
        </w:rPr>
        <w:t>E. 6.3</w:t>
      </w:r>
    </w:p>
    <w:p>
      <w:r>
        <w:t>Das Gericht teilt die Einschätzung des SEM auch betreffend die vom Beschwerdeführer im erstinstanzlichen Verfahren vorgelegten Beweismittel. Die Briefe der Mutter und der Ehefrau enthalten keine wirklich konkreten Angaben über mögliche Benachteiligungen; bei den angetönten Geldzahlungen ist unklar, wer diese Gelder erhalten hat und aus welchem Grund (vgl. Beweismittelverzeichnis, act. A 17, Briefe Nr. 2, 4). Es ist jedenfalls nicht nachvollziehbar, in welcher Weise diese Behelligungen dem Ziel - mehr über den Verbleib des verschollenen LTTE-Bruders zu erfahren - dienen sollten. Als mögliche Schikane gegen die tamilische Bevölkerung sind sie zu wenig intensiv, um für das Asylvorbringen des Beschwerdeführers von Relevanz zu sein.</w:t>
      </w:r>
    </w:p>
    <w:p>
      <w:r>
        <w:rPr>
          <w:b/>
        </w:rPr>
        <w:t>E. 6.4</w:t>
      </w:r>
    </w:p>
    <w:p>
      <w:r>
        <w:t>Auch die vom Beschwerdeführer erst auf Beschwerdestufe eingereichten weiteren Beweismittel sind nicht geeignet, das Vorbringen, wonach der Beschwerdeführer von den Sicherheitsbehörden Sri Lankas beobachtet und gesucht werde, so dass sogar seine Ehefrau behelligt werde, zu belegen.</w:t>
      </w:r>
    </w:p>
    <w:p>
      <w:r>
        <w:rPr>
          <w:b/>
        </w:rPr>
        <w:t>E. 6.4.1</w:t>
      </w:r>
    </w:p>
    <w:p>
      <w:r>
        <w:t>Zum Schreiben des Anwalts F._______ vom 28. November 2019 ist festzustellen, dass der Anwalt der Ehefrau einen Sachverhalt schildert, den der Beschwerdeführer so nicht vorgetragen hat. Er war gemäss eigenen Angaben selbst nicht wie im Brief behauptet «associated themself with the LTTE movement», sondern es sei immer nur um seinen Bruder gegangen, nur dieser sei Mitglied der LTTE gewesen (vgl. A14/19 F29, 41). Auch die im Anwaltsschreiben erwähnte Eingabe an die Human Rights Commission betraf immer den Bruder und nicht den Beschwerdeführer (vgl. A13 Beweismittel 2). Es ist wenig nachvollziehbar, dass die Ehefrau des Beschwerdeführers dies dem Anwalt nicht hätte korrekt mitteilen können.</w:t>
      </w:r>
    </w:p>
    <w:p>
      <w:r>
        <w:rPr>
          <w:b/>
        </w:rPr>
        <w:t>E. 6.4.2</w:t>
      </w:r>
    </w:p>
    <w:p>
      <w:r>
        <w:t>Auch das Schreiben der Ehefrau an den Beschwerdeführer kann vor dem Hintergrund der obigen Ausführungen, wonach zweifelhaft ist, dass der Beschwerdeführer vom CID überhaupt gesucht werde, kein taugliches Beweismittel darstellen. Wie aus den bereits beim SEM eingereichten Briefen der Ehefrau hervorgeht (A17), vermisst sie offensichtlich ihren Mann; auch der Beschwerdeführer hat in der Anhörung angegeben, er sei davon ausgegangen, viel schneller in der Schweiz ein Aufenthaltsrecht zu erhalten, damit seine Frau hätte nachreisen können (vgl. act. A14/19 F119-124). In dem im beschwerdeverfahren eingereichten Brief berichtet sie, sie sei von der Polizei vorgeladen und verhört worden; man frage nach dem Beschwerdeführer und dessen Kontakten. Zur Dokumentation einer drohenden asylbeachtlichen Verfolgung ist dieser Brief - ebenso wie die bereits im Rahmen des erstinstanzlichen Verfahrens eingereichten Briefe - nicht geeignet.</w:t>
      </w:r>
    </w:p>
    <w:p>
      <w:r>
        <w:rPr>
          <w:b/>
        </w:rPr>
        <w:t>E. 6.4.3</w:t>
      </w:r>
    </w:p>
    <w:p>
      <w:r>
        <w:t>Zur Vorladung betreffend die Ehefrau vom 5. Februar 2019, welche mit der Beschwerde eingereicht wurde, ist Folgendes festzustellen: Das eingereichte Dokument der Polizeivorladung trägt den Titel «Message Form» und wurde von der Polizeistation in G._______ ausgestellt. Das vorgedruckte Formular enthält Felder für Ausstelldatum, Auftrag, Ausführung und Zustellung sowie Aktennummer (je in Singhalesisch und Englisch) sowie Linien für die konkrete Vorladung. Das Formular ist handschriftlich ausgefüllt, enthält eine Unterschrift und einen englischen Stempel («Officer in Charge, Police Station, G._______»). Gemäss vom Beschwerdeführer veranlasster Übersetzung soll die Ehefrau «unverzüglich am 8. Februar 2019 um 10 Uhr in Zusammenhang mit einer Untersuchung durch die Polizeistation in der Beschwerdeabteilung bei mir erscheinen». Das Dokument stammt vom Polizeiposten H._______ («from Station») und richtet sich an den Polizeiposten in G._______ («to Sation»). Das SEM erklärte in seiner Stellungnahme, derartige Police Message Forms seien nicht fälschungssicher. Das vorliegende Dokument erachtete es als gefälscht, da es inhaltliche und formelle Fehler aufweise. Überdies sei der Inhalt viel zu wenig konkret, um daraus abzuleiten, dass das Ziel der Einvernahme seiner Ehefrau die Nachfrage der Polizei nach dem Beschwerdeführer gewesen sei. Diese Einschätzung teilt auch das Bundesverwaltungsgericht. Es geht aus der Message Form nicht hervor, weshalb die Ehefrau selbst vorgeladen werden sollte. Beachtlich ist auch der Einwand des SEM, dass der Beschwerdeführer nicht zu erklären vermochte, weshalb er dieses Beweisstück nicht bereits im vorinstanzlichen Verfahren habe vorlegen können. Diesem Vorhalt wird in der Replik nichts entgegengehalten.</w:t>
      </w:r>
    </w:p>
    <w:p>
      <w:r>
        <w:rPr>
          <w:b/>
        </w:rPr>
        <w:t>E. 6.5</w:t>
      </w:r>
    </w:p>
    <w:p>
      <w:r>
        <w:t>Gesamthaft ist daher für den Zeitpunkt der Ausreise nicht von einer asylrelevanten Vorverfolgung des Beschwerdeführers oder einer begründeten Furcht vor einer solchen auszugehen, welche die Flüchtlingseigenschaft gemäss Art. 3 AsylG begründen und zur Asylgewährung führen könnte.</w:t>
      </w:r>
    </w:p>
    <w:p>
      <w:r>
        <w:rPr>
          <w:b/>
        </w:rPr>
        <w:t>E. 6.6</w:t>
      </w:r>
    </w:p>
    <w:p>
      <w:r>
        <w:t>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Es besteht zudem kein persönlicher Bezug des Beschwerdeführers zur Präsidentschaftswahl vom 16. November 2019 respektive deren Folgen. Objektive Nachfluchtgründe, bei denen eine Gefährdung entstanden ist, aufgrund von äusseren, nach der Ausreise eingetretenen Umständen, auf die der Betreffende keinen Einfluss nehmen konnte (vgl. BVGE 2010/44 E. 3.5 m.w.H.), liegen demnach nicht vor.</w:t>
      </w:r>
    </w:p>
    <w:p>
      <w:r>
        <w:rPr>
          <w:b/>
        </w:rPr>
        <w:t>E. 7</w:t>
      </w:r>
    </w:p>
    <w:p>
      <w:r>
        <w:t>Es bleibt zu prüfen, ob der Beschwerdeführer im Fall seiner Rückkehr nach Sri Lanka mit beachtlicher Wahrscheinlichkeit ernsthafte Nachteile im Sinne von Art. 3 AsylG zu befürchten hat, weil seine Flüchtlingseigenschaft aufgrund von subjektiven Nachfluchtgründen festzustellen wäre.</w:t>
      </w:r>
    </w:p>
    <w:p>
      <w:r>
        <w:rPr>
          <w:b/>
        </w:rPr>
        <w:t>E. 7.1</w:t>
      </w:r>
    </w:p>
    <w:p>
      <w:r>
        <w:t>Flüchtlingen wird nach Art. 54 AsylG kein Asyl gewährt, wenn sie erst durch ihre Ausreise aus dem Heimat- oder Herkunftsstaat oder wegen ihres Verhaltens nach der Ausreise Flüchtlinge im Sinne von Art. 3 AsylG wurden (subjektive Nachfluchtgründe). Stattdessen werden Personen, welche subjektive Nachfluchtgründe nachweisen oder glaubhaft machen können, als Flüchtlinge vorläufig aufgenommen (vgl. BVGE 2009/28 E. 7.1). Ist die Gefährdung demgegenüber aufgrund von äusseren, nach der Ausreise eingetretenen Umständen, auf die der Betreffende keinen Einfluss nehmen konnte, entstanden, liegen objektive Nachfluchtgründe vor; diesbezüglich wird kein Asylausschluss begründet (vgl. BVGE 2010/44 E. 3.5 m.w.H.).</w:t>
      </w:r>
    </w:p>
    <w:p>
      <w:r>
        <w:rPr>
          <w:b/>
        </w:rPr>
        <w:t>E. 7.2</w:t>
      </w:r>
    </w:p>
    <w:p>
      <w:r>
        <w:t>Der Beschwerdeführer hat geltend gemacht, es bestehe eine Gefährdung aufgrund seines exilpolitischen Profils, da er in der Schweiz für die tamilische Sache demonstriere und er vor allem auch Mitglied einer tamilischen (...)Mannschaft in der Schweiz sei. Zu diesen Vorbringen ist festzustellen, dass der Beschwerdeführer in der Anhörung angab, er gehe zwar zu tamilischen Demonstrationen und nehme auch am Märtyrer-Tag teil, aber er halte bei diesen Veranstaltungen allenfalls Plakate hoch oder nehme einfach nur teil (vgl. A14/19 F137 ff.). Den Namen der tamilischen Organisation, welche die Teilnahme an Demonstrationen in der Schweiz organisiert, kannte er nicht genau (A14/19 F143). Seine Mitgliedschaft in einem tamilischen (...)Team in der Schweiz erwähnte er zum Schluss der Anhörung und wies darauf hin, sie könnte ihn gefährden, da die Mannschaft einen Pokal gewonnen habe, was auf der Website «(...)» publiziert worden sei (A14/19 S. 17). In der Beschwerde wird vorgebracht, dass die Familie und die Ehefrau in Sri Lanka aufgesucht und behelligt worden seien, nachdem der Beschwerdeführer im Internet zu sehen gewesen sei (vgl. Beschwerdeeingabe S. 6). In der Replik wird argumentiert, die Ehefrau werde «oft aufgesucht und sei auch sexuell belästigt worden» (vgl. Beschwerdeakten Ziff. 6). Die Machtübernahme durch den Rajapaksa-Clan bewirke eine noch stärkere Überwachung der tamilischen Diaspora; es sei gewiss, dass die Teilnahme an Demonstrationen und die Publizität als Mitglied im (...)Team den Beschwerdeführer nun noch stärker gefährde.</w:t>
      </w:r>
    </w:p>
    <w:p>
      <w:r>
        <w:rPr>
          <w:b/>
        </w:rPr>
        <w:t>E. 7.3</w:t>
      </w:r>
    </w:p>
    <w:p>
      <w:r>
        <w:t>Entgegen den Ausführungen in der Beschwerde und der Replik erkennt das Bundesverwaltungsgericht vorliegend beim Beschwerdeführer keine Anhaltspunkte für ein herausragendes politisches Profil oder eine exponierte Opposition gegen das Regime in Sri Lanka. Es ist nicht davon auszugehen, dass er im Fall einer Rückkehr nach Sri Lanka eine begründete Furcht vor Verfolgung haben müsste. Der Beschwerdeführer hat an allen Demonstrationen nicht anders teilgenommen als sehr viele Mitglieder der tamilischen Diaspora in der Schweiz. Dass er ein Sportler ist und (...) Sport auch in der Schweiz betreibt, macht ihn noch nicht zum Oppositionellen. Dass bei der Siegesfeier des (...)Teams tamilische Flaggen zu sehen sind, ist ebenfalls noch kein Beleg für ein starkes politisches Profil. Da die infolge der Aktivitäten des Beschwerdeführers in der Schweiz geltend gemachten Behelligungen der in Sri Lanka verbliebenen Familie und der Ehefrau nicht überwiegend glaubhaft gemacht wurden (vgl. E. 6.3, 6.4), vermag das Bundesverwaltungsgericht nicht zu erkennen, dass der Beschwerdeführer ein exponiertes politisches Profil aufweist. Es sind auch sonst keine Anhaltspunkte ersichtlich, dass der Beschwerdeführer im aktuellen politischen Kontext in Sri Lanka in den Fokus der sri-lankischen Behörden geraten ist und mit asylrelevanter Verfolgung zu rechnen hat. Auch aufgrund subjektiver Nachfluchtgründe erfüllt der Beschwerdeführer die Flüchtlingseigenschaft demnach nicht.</w:t>
      </w:r>
    </w:p>
    <w:p>
      <w:r>
        <w:rPr>
          <w:b/>
        </w:rPr>
        <w:t>E. 7.4</w:t>
      </w:r>
    </w:p>
    <w:p>
      <w:r>
        <w:t>Weiter ist zu prüfen, ob dem Beschwerdeführer wegen seiner Zugehörigkeit zur tamilischen Ethnie und seinem langen Aufenthalt in der Schweiz bei einer Rückkehr nach Sri Lanka zum heutigen Zeitpunkt ernsthafte Nachteile drohen würden. In seinem Referenzurteil E-1866/2015 vom 15. Juli 2016 hat das Bundesverwaltungsgerichts eine aktuelle Analyse der Situation von Rückkehrenden nach Sri Lanka vorgenommen (vgl. a.a.O., E. 8) und festgestellt, dass aus Europa respektive der Schweiz zurückkehrende tamilische Asylsuchende nicht generell einer ernstzunehmenden Gefahr von Verhaftung und Folter ausgesetzt sind (vgl. a.a.O., E. 8.3). Das Gericht orientierte sich bei der Beurteilung des Risikos von Rückkehrenden, Opfer ernsthafter Nachteile in Form von Verhaftung und Folter zu werden, an verschiedenen Risikofaktoren. Dabei handelt es sich unter anderem um das Vorhandensein einer Verbindung zu den LTTE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Die Einschätzungen des Referenzurteils E-1866/2015 sind weiterhin aktuell (vgl. statt vieler in jüngerer Zeit die Urteile des BVGer D-6855/2019 vom 20. Mai 2021 E. 6.2, E-6131/2019 vom 18. Mai 2021 E. 6.5.1).</w:t>
      </w:r>
    </w:p>
    <w:p>
      <w:r>
        <w:rPr>
          <w:b/>
        </w:rPr>
        <w:t>E. 7.5</w:t>
      </w:r>
    </w:p>
    <w:p>
      <w:r>
        <w:t>Wie dargelegt (oben E. 6), ist die Einschätzung der Vorinstanz zu bestätigen, dass beim Beschwerdeführer im Zeitpunkt der Ausreise keine Risikofaktoren bestanden, die ein Verfolgungsinteresse seitens der sri-lankischen Behörden zu begründen vermochten. Es ist somit nicht davon auszugehen, dass dem Beschwerdeführer Verbindungen zu den LTTE vorgeworfen werden, welche im Zusammenhang mit dem Wiedererstarken der Organisation zu sehen wären. Obwohl sein Bruder ein LTTE-Mann war, muss diese Verbindung zur LTTE angesichts des Umstands, dass der Bruder bereits seit mehr als 15 Jahren verschollen ist, als untergeordnet bezeichnet werden. Es ist dabei auch beachtlich, dass der Beschwerdeführer noch minderjährig war, als der Bruder verschollen ist. Er konnte auch im Rahmen des Verfahrens nicht nachvollziehbar erklären, weshalb das CID nach so langer Zeit nochmals vermutet hätte, der Bruder habe sich nur versteckt und er sei noch am Leben (vgl. act. 14/19 F76, S. 9, F80-88). Da der Beschwerdeführer selbst vor der Ausreise kein politisches Profil aufwies, sondern erklärt hatte, die Behelligungen des CID hätten immer nur mit dem Verschwinden des Bruders zu tun gehabt, es habe sonst keinen Grund gegeben (vgl. act. A14/19 F108), ist nicht davon auszugehen, dass die sri-lankischen Sicherheitsbehörden ihn als Angehörigen eines LTTE-Kämpfers auf dem Radar hätten, zumal die Rolle des verschollenen Bruders in den LTTE ebenfalls nicht belegt werden konnte. Betreffend sein eigenes Engagement gab der Beschwerdeführer in der Anhörung zu Protokoll, sich auch in der Schweiz nicht besonders für die Frage der Tamilen zu interessieren; an Demonstrationen nehme er regelmässig nur als einfaches Mitglied teil (vgl. act. A14/19 F137 ff.). Der Beschwerdeführer hat bis 2014 in Sri Lanka gelebt und es liegen keine Hinweise dafür vor, dass ihm dies nun bei einer Wiedereinreise vorgehalten werden sollte oder er sich auf einer «Stop-List» befindet. Aus seiner tamilischen Ethnie, der Landesabwesenheit und dem Asylverfahren in der Schweiz kann er keine Gefährdung ableiten; seine exilpolitischen Aktivitäten sind, wie dargelegt (E. 7.3), nicht profiliert genug. In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 Daran vermag auch die aktuelle Lage in Sri Lanka, namentlich der Regierungswechsel und die Wahl von Gotabaya Rajapaksa zum Präsidenten, nichts zu ändern, zumal auf Beschwerdeebene keine direkten Bezüge zwischen den Vorbringen des Beschwerdeführers und dem Regierungswechsel aufgezeigt werden.</w:t>
      </w:r>
    </w:p>
    <w:p>
      <w:r>
        <w:rPr>
          <w:b/>
        </w:rPr>
        <w:t>E. 7.6</w:t>
      </w:r>
    </w:p>
    <w:p>
      <w:r>
        <w:t>Zusammenfassend ist festzuhalten, dass der Beschwerdeführer nichts vorgebracht hat, was geeignet wäre, seine Flüchtlingseigenschaft nachzuweisen oder zumindest glaubhaft zu machen. Die Vorinstanz hat das Asylgesuch demnach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9.4</w:t>
      </w:r>
    </w:p>
    <w:p>
      <w:r>
        <w:t>Gemäss Rechtsprechung des Bundesverwaltungsgerichts lassen weder die Zugehörigkeit zur tamilischen Ethnie noch die allgemeine Menschenrechtssituation in Sri Lanka den Wegweisungsvollzug als unzulässig erscheinen (vgl. Referenzurteil E-1866/2015 E. 12.2 f.). An dieser Einschätzung ist auch unter Berücksichtigung der politischen Entwicklungen in Sri Lanka seit November 2019 festzuhalten. Auch im Hinblick auf die diplomatischen Unstimmigkeiten zwischen der sri-lankischen und der schweizerischen Regierung (nach der Entführung einer Angestellten der schweizerischen Botschaft in Sri Lanka am 25. November 2019) besteht kein konkreter Grund zur Annahme, die allgemeinen politischen Entwicklungen in Sri Lanka könnten sich zum heutigen Zeitpunkt auf den Beschwerdeführer auswirken (vgl. Urteil des BundesverwaltungsgerichtsD-1466/2020 vom 23. März 2020 E. 7.2.2).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Der Vollzug der Wegweisung ist zulässig.</w:t>
      </w:r>
    </w:p>
    <w:p>
      <w:r>
        <w:rPr>
          <w:b/>
        </w:rPr>
        <w:t>E. 9.5</w:t>
      </w:r>
    </w:p>
    <w:p>
      <w:r>
        <w:t>Nach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9.6</w:t>
      </w:r>
    </w:p>
    <w:p>
      <w:r>
        <w:t>Der bewaffnete Konflikt zwischen der sri-lankischen Regierung und den LTTE ist im Mai 2009 zu Ende gegangen. Aktuell herrscht in Sri Lanka weder Krieg noch eine Situation allgemeiner Gewalt. Mit dem Referenzurteil E-1866/2015 vom 15. Juli 2016 hat das Bundesverwaltungsgericht seine bisherige Rechtsprechung (vgl. BVGE 2011/24) und die gegenwärtige Praxis des SEM bestätigt, wonach der Wegweisungsvollzug in die Ost- und Nordprovinz zumutbar ist. An dieser Einschätzung vermag auch der Regierungswechsel in Sri Lanka nichts zu ändern. Am 16. November 2019 wurde Gotabaya Rajapaksa zum neuen Präsidenten Sri Lankas gewählt (vgl. Neue Zürcher Zeitung [NZZ], In Sri Lanka kehrt der Rajapaksa-Clan an die Macht zurück, 17.11.2019; www.theguardian.com-/world/2019/nov/17/sri-lanka-presidential-candidate-rajapaksa-premadas-count-continues , abgerufen am 02.04.2020).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www.aninews.in/news/world/asia/sri-lanka-35-including-presidents-brother-chamal-rajapksa-sworn-in-as-ministers-of-state-2019-1127174753/, abgerufen 05.10.2021).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im August 2020 fanden Neuwahlen statt, aus denen Rajapaksas Partei siegreich hervorgegangen ist (vgl. The New York Times 06.08.2020, Sri Lanka Elections Hands Rajapaksa Family a Bigger Slice of Control; Al Jazeera 07.08.2020, Rajapaksa brothers win by landslide in Sri Lanka's election).</w:t>
      </w:r>
    </w:p>
    <w:p>
      <w:r>
        <w:rPr>
          <w:b/>
        </w:rPr>
        <w:t>E. 9.7</w:t>
      </w:r>
    </w:p>
    <w:p>
      <w:r>
        <w:t>Das Bundesverwaltungsgericht ist sich der politischen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An der Lageeinschätzung des Referenzurteils E-1866/2015 vom 15. Juli 2016 ist weiterhin festzuhalten. Durch seine Ausführungen zur allgemeinen Situation in Sri Lanka vermag der Beschwerdeführer keine auf seine Person bezogene konkrete Gefährdung darzulegen. Zudem haben sich seine Verfolgungsvorbringen als unglaubhaft erwiesen. Der Beschwerdeführer hat auch keine individuellen Gründe gegen einen Wegweisungsvollzug vorgetragen. Er ist jung und vergleichsweise gut ausgebildet. Er hat vor der Ausreise in der (...)branche gearbeitet und entstammt einer wohlsituierten Mittelklassefamilie (vgl. act. A14/19 F 20-26). Die von ihm im Rahmen des Beschwerdeverfahrens geltend gemachte psychische Beeinträchtigung wurde bis anhin nie belegt (vgl. E. 6.1). Aufgrund seiner Berufserfahrung wird es ihm mit der Unterstützung seines Beziehungsnetzes vor Ort möglich sein, sich im Heimatland eine Existenz aufzubauen. Es ist deshalb nicht davon auszugehen, dass er bei einer Rückkehr nach Sri Lanka in eine existenzbedrohende, ihn konkret gefährdende Situation geraten wird. Nach dem Gesagten erweist sich der Vollzug der Wegweisung als zumutbar.</w:t>
      </w:r>
    </w:p>
    <w:p>
      <w:r>
        <w:rPr>
          <w:b/>
        </w:rPr>
        <w:t>E. 9.8</w:t>
      </w:r>
    </w:p>
    <w:p>
      <w:r>
        <w:t>In der Beschwerde wird schliesslich vorgebracht, die gesundheitliche Lage in Sri Lanka aufgrund der Covid-19-Pandemie habe sich im Vergleich zu anderen Ländern in den letzten Monaten derart verschlechtert, dass der Beschwerdeführer bei einer Rückkehr in eine medizinische Notlage geraten könnte. Besorgniserregend seien in jüngster Zeit vor allem die «neuen» Virusmutationen, welche zu einem rasanten Anstieg der Infektionszahlen führen würden. Die gesundheitliche Lage sei weitgehend ausser Kontrolle geraten, und Sri Lanka werde momentan als Risikogebiet eingestuft. Diesbezüglich ist festzuhalten, dass die blosse Möglichkeit einer Ansteckung mit SARS-CoV-2 für sich alleine dem Wegweisungsvollzug nicht entgegensteht. Bei dieser handelt es sich - wenn überhaupt - um ein temporäres Vollzugshindernis, welchem im Rahmen der Vollzugsmodalitäten durch die kantonalen Behörden Rechnung zu tragen ist, indem etwa der Zeitpunkt des Vollzugs der Situation in Sri Lanka angepasst wird (vgl. etwa Urteil des BVGer E-3200/2021 vom 21. Juli 2021 E. 8.4.2 m.w.H.). Zudem ist davon auszugehen, dass dem Beschwerdeführer die Möglichkeit offensteht, sich noch in der Schweiz gegen Covid-19 impfen zu lassen, so dass er geschützt die Heimreise antreten könnte.</w:t>
      </w:r>
    </w:p>
    <w:p>
      <w:r>
        <w:rPr>
          <w:b/>
        </w:rPr>
        <w:t>E. 9.9</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9.10</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sein Gesuch um unentgeltliche Prozessführung mit Verfügung vom 13. Dezember 2019 gutgeheissen wurde und sich aus den Akten keine Veränderung seiner finanziellen Situation ergibt,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