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E-6425/2016 vom 28. November 2016</w:t>
      </w:r>
    </w:p>
    <w:p>
      <w:r>
        <w:t>Bundesverwaltungsgericht, 2016-11-28, DE</w:t>
      </w:r>
    </w:p>
    <w:p>
      <w:r>
        <w:rPr>
          <w:b/>
        </w:rPr>
        <w:t xml:space="preserve">Quelle: </w:t>
      </w:r>
      <w:r>
        <w:t>https://mcp.opencaselaw.ch/entscheid/bvger_E-6425_2016</w:t>
      </w:r>
    </w:p>
    <w:p>
      <w:r>
        <w:t>FR: TAF E-6425/2016 du 28 novembre 2016</w:t>
      </w:r>
    </w:p>
    <w:p>
      <w:r>
        <w:t>IT: TAF E-6425/2016 del 28 novembre 2016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w:t>
      </w:r>
    </w:p>
    <w:p>
      <w:r>
        <w:rPr>
          <w:b/>
        </w:rPr>
        <w:t>E. 2</w:t>
      </w:r>
    </w:p>
    <w:p>
      <w:r>
        <w:t>2.1 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4</w:t>
      </w:r>
    </w:p>
    <w:p>
      <w:r>
        <w:t>4.1 Die Vorinstanz begründet ihren Entscheid damit, der Beschwerdeführer habe im ersten und zweiten Asylgesuch widersprüchliche Angaben zu seinen Verwandten gemacht, welche an der Existenz seines Onkels zweifeln liessen. Wenn er existieren würde, müssten seine schriftlichen Angaben als nicht objektiv eingestuft werden, da er ein naher Verwandter sei. Ein Wahlflyer könne jederzeit und durch jeden erstellt werden. Es erscheine konstruiert, dass der Beschwerdeführer nachträglich detaillierte Angaben zur politischen Tätigkeit seines Vaters mache. Das Verschwinden seiner Familie sei daher nicht glaubhaft dargetan. Selbst wenn die Familie verschwunden sein sollte, so seien die abgeleitete angebliche Bedrohungslage für den Beschwerdeführer und die zwei Mutmassungsvarianten über den Verbleib der Familie rein spekulativer Natur.</w:t>
      </w:r>
    </w:p>
    <w:p>
      <w:r>
        <w:rPr>
          <w:b/>
        </w:rPr>
        <w:t>E. 4.2</w:t>
      </w:r>
    </w:p>
    <w:p>
      <w:r>
        <w:t>Der Beschwerdeführer macht geltend, das politische Engagement seines Vaters für die TMVP sei hinreichlich belegt. Das tamilische Wort für Cousin und Schwager sei dasselbe. Der Onkel habe aus Versehen die falsche englische Übersetzung gewählt. Die Existenz des Onkels als unglaubhaft einzustufen, sei somit unhaltbar. Er habe alles unternommen, um das Verschwinden seiner Familie zu belegen. C._______ sei eine Amtsperson; seine Bestätigung des Sachverhalts könne daher nicht als Gefälligkeit eingestuft werden. Die Zumutbarkeit des Vollzugs der Wegweisung müsse geprüft werden.</w:t>
      </w:r>
    </w:p>
    <w:p>
      <w:r>
        <w:rPr>
          <w:b/>
        </w:rPr>
        <w:t>E. 4.3</w:t>
      </w:r>
    </w:p>
    <w:p>
      <w:r>
        <w:t>Dem Beschwerdeführer ist Recht zu geben, dass er mit dem Verweis auf eine vertrauenswürdige Internetseite ([...], abgerufen am 21.11.2016) glaubhaft gemacht hat, dass sein Vater als Mitglied der TMVP für die Parlamentswahlen kandidiert hatte. Die daraus abgeleitete, asylrelevante Gefährdung für den Beschwerdeführer beruht allerdings auf einem Konstrukt von Annahmen. Nach Aussage des Beschwerdeführers habe die B._______-Bewegung enge Verbindungen mit der Rajapaksa-Regierung gehabt und sei für diverse Verbrechen verantwortlich. Gestützt auf den Umstand, dass sein Vater auf der gleichen Wahlliste wie B._______ gestanden hat, stellt der Beschwerdeführer die Spekulation an, sein Vater habe vielleicht Kenntnis über Verbrechen gehabt oder sogar dran teilgenommen. Ausgehend von dieser Spekulation mutmasst er darüber, dass sein Vater vielleicht vor Gericht über die Machenschaften aussagen müsse. Deshalb sei mit an Sicherheit grenzender Wahrscheinlichkeit davon auszugehen, dass sein Vater in Gefahr sei, vor einer allfälligen Verhaftung zum Schweigen gebracht zu werden, zu Bereicherungszwecken erpresst zu werden oder einem Racheakt zum Opfer zu fallen. Als Beleg für diese Hypothesen bringt der Beschwerdeführer lediglich das angebliche Verschwinden seiner Familie vor. Die eingereichten Beweismittel vermögen dieses Vorbringen indes nicht glaubhaft zu machen. Dem handgeschriebenen Auszug aus dem Informationsbuch der Polizeistation, dem handgeschriebenen "Certificate" des Onkels mit Bestätigung C._______ vom 12. März 2016 und dem handgeschriebenen Brief des Onkels kommen keinerlei Urkundencharakter zu und sie sind leicht fälschbar, weshalb ihr Beweiswert äusserst gering einzuschätzen ist. Selbst wenn sie echt wären, könnte der Beschwerdeführer nichts zu seinen Gunsten daraus ableiten. Der Auszug aus dem Informationsbuch der Polizeistation ist lediglich eine Wiedergabe der Aussagen der anzeigenden Person. Die zwei Schreiben des Onkels sind als Gefälligkeitsschreiben zu deuten; daran ändert auch die Bestätigung des C._______ nichts. Zur Vermisstenanzeige, welche der Beschwerdeführer beim SRK aufgegeben hat, ist anzumerken, dass eine solche Anzeige über Internet ausgefüllt werden kann und das SRK keinerlei Abklärungen über deren Begründetheit macht, sondern die Anzeige direkt an das sri lankische Rote Kreuz weiterleitet. Der Beschwerdeführer hat dieses Vorgehen mit dem Einreichen der E-Mail des Suchdienstes des SRK selbst bestätigt. Die Anzeige hat demnach keinerlei Beweiswert bezüglich des Verschwindens seiner Familie. Dem Beschwerdeführer ist es somit weder gelungen, die Gefährdung seines Vaters aufgrund dessen politischen Engagements noch das Verschwinden seiner Familie glaubhaft zu machen. Demzufolge ist auch seine darauf basierende asylrelevante Gefährdung nicht glaubhaft dargetan. Die Vorinstanz hat das Asylgesuch demnach zur Recht abgelehnt.</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w:t>
      </w:r>
    </w:p>
    <w:p>
      <w:r>
        <w:t>6.1 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Sri Lanka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stammt aus D._______ (E._______) im Osten Sri Lankas, wohin die Wegweisung grundsätzlich und unter Beachtung individueller Zumutbarkeitskriterien zumutbar ist (vgl. Urteil des BVGer E-1866/2015 vom 15. Juli 2016 E. 8). Gemäss den Erwägungen ist es dem Beschwerdeführer nicht gelungen, das Verschwinden seiner Familie glaubhaft darzutun. Es kann daher davon ausgegangen werden, dass seine Familie noch immer in D._______ wohnt. Zudem hat er nach eigenen Angaben zahlreiche weitere Verwandte in der Ost-Provinz. Er ist jung, gesund, verfügt über eine elfjährige Schulbildung und stammt aus einer wohlhabenden Familie. Es ist anzunehmen, dass er nach seiner Rückkehr mit familiärer Unterstützung ohne Weiteres in sein bisheriges soziales Umfeld reintegriert werden kann. Es besteht somit kein Anlass zur Annahme, er würde durch den Wegweisungsvollzug einer existenzgefährdenden Situation ausgesetzt werden.</w:t>
      </w:r>
    </w:p>
    <w:p>
      <w:r>
        <w:rPr>
          <w:b/>
        </w:rPr>
        <w:t>E. 6.4</w:t>
      </w:r>
    </w:p>
    <w:p>
      <w:r>
        <w:t>Nach Art. 83 Abs. 2 AuG ist der Vollzug auch als möglich zu bezeichnen, weil es dem Beschwerdeführer obliegt, sich bei der zuständigen Vertretung seines Heimatstaats die für seine Rückkehr notwendigen Reisedokumente zu beschaffen (Art. 8 Abs. 4 AslyG; BVGE 2008/34 E. 12).</w:t>
      </w:r>
    </w:p>
    <w:p>
      <w:r>
        <w:rPr>
          <w:b/>
        </w:rPr>
        <w:t>E. 7</w:t>
      </w:r>
    </w:p>
    <w:p>
      <w:r>
        <w:t>7.1 Die gestellten Begehren erweisen sich als aussichtslos, weshalb das Gesuch um unentgeltliche Rechtspflege und Beiordnung eines Rechtsbeistandes ungeachtet einer allfälligen prozessualen Bedürftigkeit abzuweisen ist (Art. 65 Abs. 1 VwVG und Art. 110a Abs. 1 Bst. a AsylG).</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Verzicht auf die Erhebung eines Kostenvorschusses sowie das Gesuch um Rückerstattung der von dem SEM erhobenen Gebühr von Fr. 600.- sind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