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E-6424/2015 vom 20. Oktober 2015</w:t>
      </w:r>
    </w:p>
    <w:p>
      <w:r>
        <w:t>Bundesverwaltungsgericht, 2015-10-20, DE</w:t>
      </w:r>
    </w:p>
    <w:p>
      <w:r>
        <w:rPr>
          <w:b/>
        </w:rPr>
        <w:t xml:space="preserve">Quelle: </w:t>
      </w:r>
      <w:r>
        <w:t>https://mcp.opencaselaw.ch/entscheid/bvger_E-6424_2015</w:t>
      </w:r>
    </w:p>
    <w:p>
      <w:r>
        <w:t>FR: TAF E-6424/2015 du 20 octobre 2015</w:t>
      </w:r>
    </w:p>
    <w:p>
      <w:r>
        <w:t>IT: TAF E-6424/2015 del 20 ottobre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im Bereich des AsylG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2.3</w:t>
      </w:r>
    </w:p>
    <w:p>
      <w:r>
        <w:t>Gestützt auf Art. 111a Abs. 1 AsylG wurde vorliegend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auf das Asylgesuch nicht ein, nachdem der betreffende Mitgliedstaat einer Überstellung oder Rücküberstellung zugestimmt hat.</w:t>
      </w:r>
    </w:p>
    <w:p>
      <w:r>
        <w:rPr>
          <w:b/>
        </w:rPr>
        <w:t>E. 3.2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1.2.2014, Wien 2014, K4 zu Art. 7). Im Rahmen eines Wiederaufnahmeverfahrens (engl.: take back) findet demgegenüber grundsätzlich keine (erneute) Zuständigkeitsprüfung nach Kapitel III statt (vgl. BVGE 2012/4 E. 3.2.1 m.w.H.).</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Diese Verpflichtung erlischt, wenn der Gesuchsteller das Herrschaftsgebiet der Mitgliedstaaten während einer Dauer von mindestens drei Monaten verlassen hat, ausser die Person verfüge über einen durch den zuständigen Mitgliedstaat ausgestellten Aufenthaltstitel (vgl. Art. 19 Abs. 2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im Jahre 2006 in Zypern ein Asylgesuch gestellt hatte. Das BFM ersuchte deshalb die zypriotischen Behörden um Wiederaufnahme des Beschwerdeführers. Diesem Begehren wurde zugestimmt.</w:t>
      </w:r>
    </w:p>
    <w:p>
      <w:r>
        <w:rPr>
          <w:b/>
        </w:rPr>
        <w:t>E. 4.2</w:t>
      </w:r>
    </w:p>
    <w:p>
      <w:r>
        <w:t>Der Beschwerdeführer bestätigt, in Zypern ein Asylgesuch eingereicht und ein Asylverfahren durchlaufen zu haben.</w:t>
      </w:r>
    </w:p>
    <w:p>
      <w:r>
        <w:rPr>
          <w:b/>
        </w:rPr>
        <w:t>E. 4.3</w:t>
      </w:r>
    </w:p>
    <w:p>
      <w:r>
        <w:t>Aufgrund dieser Vorgaben ist von der grundsätzlichen Zuständigkeit Zyperns auszugehen, was vom Beschwerdeführer auch nicht bestritten wird.</w:t>
      </w:r>
    </w:p>
    <w:p>
      <w:r>
        <w:rPr>
          <w:b/>
        </w:rPr>
        <w:t>E. 4.4</w:t>
      </w:r>
    </w:p>
    <w:p>
      <w:r>
        <w:t>Im Lichte von Art. 3 Abs. 2 Dublin-III-VO ist zu prüfen, ob es wesentliche Gründe für die Annahme gibt, das Asylverfahren und die Aufnahmebedingungen für Asylsuchende in Zypern würden systemische Schwachstellen aufweisen, die eine Gefahr einer unmenschlichen oder entwürdigenden Behandlung im Sinne des Art. 4 der EU-Grundrechtecharta mit sich bringen würden.</w:t>
      </w:r>
    </w:p>
    <w:p>
      <w:r>
        <w:rPr>
          <w:b/>
        </w:rPr>
        <w:t>E. 4.5</w:t>
      </w:r>
    </w:p>
    <w:p>
      <w:r>
        <w:t>Der Beschwerdeführer fordert mit seinem Vorbringen zudem ausdrücklich die Anwendung der Ermessensklausel von Art. 17 Abs. 1 Dublin-III-VO, was zum Selbsteintritt der Schweiz und zur Beurteilung des Antrags auf internationalen Schutz durch dieses Land führen würde.</w:t>
      </w:r>
    </w:p>
    <w:p>
      <w:r>
        <w:rPr>
          <w:b/>
        </w:rPr>
        <w:t>E. 4.6</w:t>
      </w:r>
    </w:p>
    <w:p>
      <w:r>
        <w:t>Zypern ist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Als Mitgliedstaat des Dubliner Regelwerks hat sich der Staat völkerrechtlich verpflichtet, die Rechte zu beachten und zu wahren,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4.6.1</w:t>
      </w:r>
    </w:p>
    <w:p>
      <w:r>
        <w:t>Gewisse Defizite der zypriotischen Asyl-Infrastruktur sind bekannt und haben, wie auf Beschwerdeebene zu Recht geltend gemacht, auch bereits zu entsprechenden Rügen durch den Europäischen Gerichtshof für Menschenrechte [EGMR] geführt. Bei Durchsicht der verfügbaren Informationen ergibt sich allerdings ohne weiteres, dass in Zypern diesbezüglich nicht eine Situation herrscht, die etwa mit derjenigen in Griechenland (vgl. BVGE 2011/35 m.H.a das Urteil M.S.S. des EGMR vom 21.1.2011) vergleichbar wäre. Dementsprechend hat weder der Gerichtshof noch das Bundesverwaltungsgericht Überstellungen nach Zypern bisher grundsätzlich in Frage gestellt (vgl. Christian Filzwieser / Andrea Sprung, Dublin III-Verordnung, Wien/Graz 2014, S. 52, und zur Praxis des Bundesverwaltungsgerichts etwa das Urteil E-3306/2014 vom 21. August 2014). Dem in der Beschwerde erhobenen Vorbehalt, Zypern garantiere derzeit allgemein keine korrekte Durchführung eines Asylverfahrens, kann in Berücksichtigung der entscheidwesentlichen Faktoren nicht gefolgt werden.</w:t>
      </w:r>
    </w:p>
    <w:p>
      <w:r>
        <w:rPr>
          <w:b/>
        </w:rPr>
        <w:t>E. 4.6.2</w:t>
      </w:r>
    </w:p>
    <w:p>
      <w:r>
        <w:t>Die auf Beschwerdeebene geltend gemachten Mängel bezüglich Haftbedingungen, Gesundheitsversorgung, Zugang zu Übersetzter und zu Rechtsvertretungen können nicht gehört werden und scheinen sich in dieser überzeichneten Form auch nicht mit anderen verfügbaren Angaben über das zypriotische Verfahren und seine Schwachstellen in Einklang bringen zu lassen.</w:t>
      </w:r>
    </w:p>
    <w:p>
      <w:r>
        <w:rPr>
          <w:b/>
        </w:rPr>
        <w:t>E. 4.6.3</w:t>
      </w:r>
    </w:p>
    <w:p>
      <w:r>
        <w:t>Zunächst fällt auf, dass der Beschwerdeführer bei seiner Befragung auch nicht ansatzweise geltend gemacht hatte, sein Asylverfahren in Zypern sei prozessual nicht korrekt abgewickelt worden. Auch brachte er vor, im Verlaufe einer Wiederaufnahme seines Asylgesuches sei ihm von den zypriotischen Behörden eine Jahresaufenthaltsbewilligung erteilt worden. Offenbar war es dem Beschwerdeführer auch möglich, in Zypern einen Anwalt zu mandatieren (vgl. zum Ganzen A6/13 Pt. 1.17.04).</w:t>
      </w:r>
    </w:p>
    <w:p>
      <w:r>
        <w:rPr>
          <w:b/>
        </w:rPr>
        <w:t>E. 4.6.4</w:t>
      </w:r>
    </w:p>
    <w:p>
      <w:r>
        <w:t>Auch bezüglich seines Gefängnisaufenthaltes beklagte sich der Beschwerdeführer anlässlich der Befragung jedenfalls nicht über allfällige unzumutbare Haftbedingungen. Insbesondere erhob er auch auf die Frage im Rahmen des rechtlichen Gehörs, ob Gründe gegen die Rückkehr nach Zypern sprechen würden, keine konkreten Vorbehalte gegenüber den zypriotischen Behörden, die darauf schliessen lassen müssten, er wäre während seines neunjährigen Aufenthaltes in Zypern einschlägig relevanten Missständen ausgesetzt worden.</w:t>
      </w:r>
    </w:p>
    <w:p>
      <w:r>
        <w:rPr>
          <w:b/>
        </w:rPr>
        <w:t>E. 4.6.5</w:t>
      </w:r>
    </w:p>
    <w:p>
      <w:r>
        <w:t>Nach dem Gesagten sind den Akten keine konkreten Anhaltspunkte für die Annahme zu entnehmen, das Asylverfahren des Beschwerdeführers sei formal oder inhaltlich mangelhaft gewesen und die zypriotischen Asylbehörden hätten seine Wegweisung in den Heimatstaat unter Verletzung des Refoulement-Verbots angeordnet. Daran vermag auch die in der Beschwerde getroffene Einschätzung nichts zu ändern, wonach die zypriotische Vollzugspraxis betreffend Sri Lanka stark von der schweizerischen divergieren würde. Diesbezüglich ist ferner festzuhalten, dass ein definitiver Entscheid über ein Asylgesuch und die Wegweisung in das Heimatland nicht zwangsläufig eine Verletzung des Non-Refoulement-Prinzips darstellen. Das Prinzip der Überprüfung eines Asylgesuchs durch einen einzigen Mitgliedstaat ("one chance only") dient im Gegenteil der Vermeidung von multiplen Asylgesuchen in verschiedenen Staaten (sogenanntes "asylum shopping"). Vorliegend führt die Überstellung des Beschwerdeführers nach Zypern gemäss Akten nicht zu einer Kettenabschiebung, welche gegen das Non-Refoulement-Prinzip verstossen würde, wie es in Art. 33 FK verankert ist (und sich ausserdem aus Art. 4 der EU-Grundrechtecharta, Art. 3 EMRK oder Art. 3 FoK ableiten lässt).</w:t>
      </w:r>
    </w:p>
    <w:p>
      <w:r>
        <w:rPr>
          <w:b/>
        </w:rPr>
        <w:t>E. 4.6.6</w:t>
      </w:r>
    </w:p>
    <w:p>
      <w:r>
        <w:t>Der Beschwerdeführer hat keine konkreten Hinweise für die Annahme dargetan, Zypern würde ihm dauerhaft die ihm gemäss Aufnahmerichtlinie zustehenden minimalen Lebensbedingungen vorenthalten. Im Übrigen macht er keine besondere Verletzlichkeit, beispielsweise aus medizinischen Gründen, geltend. Der Beschwerdeführer brachte vor, er sei depressiv, da er ständig an seine Frau und sein Kind denken müsse. Es ist mit dem SEM einig zu gehen, dass sich der Beschwerdeführer, sollte er psychologische Unterstützung benötigen, an eine medizinische Institution in Zypern wenden könnte. Auch in allgemeiner Hinsicht kann er die ihm zustehenden Aufnahmebedingungen auf dem Rechtsweg einfordern (vgl. Art. 26 Aufnahmerichtlinie).</w:t>
      </w:r>
    </w:p>
    <w:p>
      <w:r>
        <w:rPr>
          <w:b/>
        </w:rPr>
        <w:t>E. 4.7</w:t>
      </w:r>
    </w:p>
    <w:p>
      <w:r>
        <w:t>Unter diesen Umständen sind weder die Anwendung von Art. 3 Abs. 2 Dublin-III-VO auf Zypern noch ein sogenannter zwingender Selbsteintritt (Art. 17 Abs. 1 Dublin-III-VO; vgl. Filzwieser / Sprung, a.a.O., S. 157 f.) gerechtfertigt.</w:t>
      </w:r>
    </w:p>
    <w:p>
      <w:r>
        <w:rPr>
          <w:b/>
        </w:rPr>
        <w:t>E. 4.8</w:t>
      </w:r>
    </w:p>
    <w:p>
      <w:r>
        <w:t>Soweit der Beschwerdeführer das Vorliegen von "humanitären Gründen" geltend macht, ist Folgendes festzuhalten: Gemäss Praxis des Bundesverwaltungsgerichts verfügt das SEM bei der Anwendung der Kann-Bestimmung von Art. 29a Abs. 3 AsylV 1 über einen Ermessensspielraum (vgl. zum Ganzen das Grundsatzurteil E 641/2014 vom 13. März 2015, zur Publikation vorgesehen).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4.8.1</w:t>
      </w:r>
    </w:p>
    <w:p>
      <w:r>
        <w:t>Nachdem Zypern vorliegend für die Durchführung des Wegweisungsverfahrens zuständig bleibt, sind die in verschiedenen Berichten thematisierten Aufnahmebedingungen für Migrantinnen und Migranten in Zypern vorliegend im Übrigen ohnehin nicht von einschlägiger Tragweite. Der Beschwerdeführer wird dieses Land aufgrund vorliegender Aktenlage in absehbarer Zeit verlassen müssen, womit allfällige Probleme bei der Aufnahme in seinem Fall nicht als relevant erscheinen (vgl. Urteil E-5944/2013 vom 19. November 2013 E. 6.2.4).</w:t>
      </w:r>
    </w:p>
    <w:p>
      <w:r>
        <w:rPr>
          <w:b/>
        </w:rPr>
        <w:t>E. 4.8.2</w:t>
      </w:r>
    </w:p>
    <w:p>
      <w:r>
        <w:t>Schliesslich ist der Vollständigkeit halber festzuhalten, dass auch das schweizerische Recht abgewiesene Asylsuchende nach rechtskräftigem Abschluss ihres Asylverfahrens von der Sozialhilfe ausschliesst (vgl. Art. 82 AsylG); Ausländerinnen und Ausländer können zudem auch hierzulande in Haft genommen werden, wenn sie der Aufforderung nicht Folge leisten, das Land zu verlassen (vgl. Art. 75 ff. AuG [SR 142.20]).</w:t>
      </w:r>
    </w:p>
    <w:p>
      <w:r>
        <w:rPr>
          <w:b/>
        </w:rPr>
        <w:t>E. 4.8.3</w:t>
      </w:r>
    </w:p>
    <w:p>
      <w:r>
        <w:t>Anzumerken bleibt, dass die Dublin-III-VO den Schutzsuchenden kein Recht einräumt, den ihren Antrag prüfenden Staat selber auszuwählen (vgl. auch BVGE 2010/45 E. 8.3).</w:t>
      </w:r>
    </w:p>
    <w:p>
      <w:r>
        <w:rPr>
          <w:b/>
        </w:rPr>
        <w:t>E. 5</w:t>
      </w:r>
    </w:p>
    <w:p>
      <w:r>
        <w:t>Das SEM ist demnach zu Recht in Anwendung von Art. 31a Abs. 1 Bst. b AsylG auf das Asylgesuch des Beschwerdeführers nicht eingetreten. Da der Beschwerdeführer in der Schweiz nicht im Besitz einer gültigen Aufenthalts- oder Niederlassungsbewilligung ist, wurde die Überstellung nach Zypern in Anwendung von Art. 44 AsylG ebenfalls zu Recht angeordnet (Art. 32 Bst. a der Asylverordnung 1 vom 11. August 1999 [AsylV 1, SR 142.311]).</w:t>
      </w:r>
    </w:p>
    <w:p>
      <w:r>
        <w:rPr>
          <w:b/>
        </w:rPr>
        <w:t>E. 6</w:t>
      </w:r>
    </w:p>
    <w:p>
      <w:r>
        <w:t>Da das Fehlen von Überstellungshindernissen bereits Voraussetzung des Nichteintretensentscheides gemäss Art. 31a Abs. 1 Bst. b AsylG ist, sind allfällige Vollzugshindernisse gemäss Art. 83 Abs. 3 und 4 AuG unter diesen Umständen nicht mehr zu prüfen (vgl. BVGE 2010/45 E. 10).</w:t>
      </w:r>
    </w:p>
    <w:p>
      <w:r>
        <w:rPr>
          <w:b/>
        </w:rPr>
        <w:t>E. 7</w:t>
      </w:r>
    </w:p>
    <w:p>
      <w:r>
        <w:t>Aufgrund der Aktenlage ist nicht ersichtlich, inwiefern der rechtserhebliche Sachverhalt nicht hinreichend erstellt wäre, weshalb der Antrag auf Rückweisung der Angelegenheit an die Vorinstanz zu weiteren Sachverhaltsabklärungen abzuweisen ist.</w:t>
      </w:r>
    </w:p>
    <w:p>
      <w:r>
        <w:rPr>
          <w:b/>
        </w:rPr>
        <w:t>E. 8</w:t>
      </w:r>
    </w:p>
    <w:p>
      <w:r>
        <w:t>Nach dem Gesagten ist die Beschwerde abzuweisen und die Verfügung des SEM zu bestätigen. Das Beschwerdeverfahren ist mit vorliegendem Urteil abgeschlossen, weshalb sich der Antrag auf Gewährung der aufschiebenden Wirkung als gegenstandslos erweist. 9.Bei diesem Ausgang des Verfahrens sind die Kosten dem Beschwerdeführer aufzuerlegen (Art. 63 Abs. 1 VwVG) und auf insgesamt Fr. 600.- festzusetzen (Art. 1-3 des Reglements vom 21. Februar 2008 über die Kosten und Entschädigungen vor dem Bundesverwaltungsgericht [VGKE, SR 173.320.2]). Nachdem die Beschwerde, wie aus dem oben Gesagten hervorgeht, als aussichtslos bezeichnet werden musste, ist das Gesuch um Gewährung der unentgeltlichen Prozessführung gemäss Art. 65 Abs. 1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