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E-6423/2015 vom 23. Juni 2017</w:t>
      </w:r>
    </w:p>
    <w:p>
      <w:r>
        <w:t>Bundesverwaltungsgericht, 2017-06-23, DE</w:t>
      </w:r>
    </w:p>
    <w:p>
      <w:r>
        <w:rPr>
          <w:b/>
        </w:rPr>
        <w:t xml:space="preserve">Quelle: </w:t>
      </w:r>
      <w:r>
        <w:t>https://mcp.opencaselaw.ch/entscheid/bvger_E-6423_2015</w:t>
      </w:r>
    </w:p>
    <w:p>
      <w:r>
        <w:t>FR: TAF E-6423/2015 du 23 juin 2017</w:t>
      </w:r>
    </w:p>
    <w:p>
      <w:r>
        <w:t>IT: TAF E-6423/2015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vorgesehen zur Publikation als Referenzurteil) - im Urteilszeitpunkt als solche, weshalb der Beschwerdeentscheid nur summarisch zu begründen ist (Art. 111a Abs. 2 AsylG).</w:t>
      </w:r>
    </w:p>
    <w:p>
      <w:r>
        <w:rPr>
          <w:b/>
        </w:rPr>
        <w:t>E. 1.4</w:t>
      </w:r>
    </w:p>
    <w:p>
      <w:r>
        <w:t>Die Vernehmlassung des SEM vom 16. März 2016 ist dem Beschwerdeführer bisher nicht zur Kenntnis gebracht worden. Angesichts des Verfahrensausganges kann auf eine vorgängige Unterbreitung zur Stellungnahme verzichtet und die Vernehmlassung mit dem vorliegenden Entscheid zur Kenntnis gebracht werden (vgl. Art. 30 Abs. 2 Bst. c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Kann kein Mitgliedstaat gemäss den aufgeführten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Zur Begründung der angefochtenen Verfügung führte das SEM aus,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sei Ungarn für die Durchführung des Asylverfahrens zuständig, zumal der Beschwerdeführer dort gemäss Eurodac am 11. August 2015 ein Asylgesuch gestellt habe und die ungarischen Behörden auf das Übernahmeersuchen des SEM nicht reagiert hätten. Zudem lägen in Würdigung der Aktenlage keine Gründe vor, vom Selbsteintrittsrecht gemäss Art. 29a Abs. 3 AsylVO1 i.V.m. Art. 17 Abs. 1 Dublin-III-VO Gebrauch zu machen. So würde Ungarn sicheren Schutz vor Rückschiebung bieten. Des Weiteren habe er als Dublin-Rückkehrer Zugang zu einer Unterkunft. Die Unterbringung der Asylsuchenden in Ungarn würde die Minimalstandards internationalen Rechts und insbesondere von Art. 3 der Konvention vom 4. November 1950 zum Schutze der Menschenrechte und Grundfreiheiten (EMRK, SR 0.101) nicht unterschreiten. Auch gemäss Urteilen des Bundesverwaltungsgerichts sei in Ungarn eine hinreichende Versorgung gewährleistet. Ferner handle es sich beim Beschwerdeführer um eine jungen und gesunde Person, die nötigenfalls eine angemessene Unterkunft und Unterstützung einfordern könne. Es sei daher nicht davon auszugehen, der Beschwerdeführer würde in Ungarn in eine existenzielle Notlage geraten oder aufgrund der dortigen Mängel des Asylverfahrens oder der Aufnahmebedingungen eine Verletzung seiner Grundrechte erleiden. Die im Rahmen des rechtlichen Gehörs vom 26. August 2015 gemachten Einwände würden keine andere Sichtweise begründen.</w:t>
      </w:r>
    </w:p>
    <w:p>
      <w:r>
        <w:rPr>
          <w:b/>
        </w:rPr>
        <w:t>E. 4.2</w:t>
      </w:r>
    </w:p>
    <w:p>
      <w:r>
        <w:t>In seiner Rechtsmitteleingabe wendet der Beschwerdeführer ein, das SEM sei in der Verfügung vom 23. September 2015 nicht auf die herrschende Situation und Gesetzeslage in Ungarn eingegangen. So seien die Bedingungen im Flüchtlingszentrum während seines Aufenthalts in Ungarn unmenschlich gewesen und er habe nicht genügend zu essen erhalten. Ausserdem sei er nicht nach seinem medizinischen Befinden befragt worden. Des Weiteren würde er als Dublin-Rückkehrer aufgrund von Kapazitätsproblemen in prekären Verhältnissen untergebracht und er müsste mit einer Inhaftierung rechnen. Gemäss Einschätzung des ungarischen Helsinki-Komitees sei anzuzweifeln, dass die Asylgesuche von Dublin-Rückkehrenden in einem fairen und fristgerechten Verfahren behandelt würden. Ferner sei seit dem 1. August 2015 ein neues Asylgesetz in Kraft. Gemäss den neurechtlichen Bestimmungen gelte Serbien als sicherer Drittstaat, so dass über Serbien eingereiste Asylsuchende (was auf den Beschwerdeführer zutrifft) keinen Anspruch auf die Durchführung eines Asylverfahrens hätten. Die gekürzten Asylverfahrensfristen würden überdies eine faire und sachgemässe Prüfung der Asylgesuche verunmöglichen. Ausserdem seien mit der Gesetzesänderung die Anforderungen an die Unterkünfte herabgesetzt worden, so dass das UNHCR (United Nations High Commissioner for Refugees) in Ungarn die Einhaltung von internationalen Standards gefährdet sehe. Am 15. September 2015 seien weitere Verschärfungen in Kraft getreten, worauf auch Amnesty International den ungarischen Behörden eine Verletzung der Menschenrechte von Flüchtlingen vorgeworfen habe. Aktuelle Geschehnisse (Nichtanhandnahme von Asylgesuchen, Weiterschleusung von Asylsuchenden) liessen ebenfalls erkennen, dass sich Ungarn nicht mehr an seine internationalen Verpflichtungen halte. Demnach könne nicht davon ausgegangen werden, dass Ungarn für menschenrechtskonforme Zustände im Asylwesen sorge.</w:t>
      </w:r>
    </w:p>
    <w:p>
      <w:r>
        <w:rPr>
          <w:b/>
        </w:rPr>
        <w:t>E. 4.3</w:t>
      </w:r>
    </w:p>
    <w:p>
      <w:r>
        <w:t>In der Vernehmlassung hält die Vorinstanz im Ergebnis an ihrem Standpunkt fest, wobei betreffend ihre detaillierten Ausführungen auf die Akten zu verweisen ist.</w:t>
      </w:r>
    </w:p>
    <w:p>
      <w:r>
        <w:rPr>
          <w:b/>
        </w:rPr>
        <w:t>E. 5.1</w:t>
      </w:r>
    </w:p>
    <w:p>
      <w:r>
        <w:t>Ein Abgleich der Fingerabdrücke des Beschwerdeführers mit der Eurodac-Datenbank ergab, dass dieser am 11. August 2015 in Ungarn ein Asylgesuch eingereicht hatte. Die ungarischen Behörden liessen das Übernahmeersuchen des SEM innert der in Art. 25 Dublin-III-VO vorgesehenen Frist unbeantwortet, womit sie die Zuständigkeit Ungarns implizit anerkannten (Art. 25 Abs. 2 Dublin-III-VO). Dies wird vom Beschwerdeführer auch nicht grundsätzlich bestritten, zumal der Beschwerdeinhalt substanziell auf die Geltendmachung eines Selbsteintritts beschränkt ist. Die Zuständigkeit Ungarns wäre somit insoweit gegeben.</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 Das Bundesverwaltungsgericht hat im bereits erwähnten, zur Publikation als Referenzurteil bestimmten Entscheid D-7853/2015 vom 31. Mai 2017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 E. 13 des Urteils). Mit derselben Begründung ist es dem Gericht auch im vorliegenden Fall nicht möglich, die Vorbringen in der Beschwerde zu beurteilen. Die angefochtene Verfügung ist folglich aufzuheben und die Sache zur vollständigen Sachverhaltsfeststellung sowie zur neuen Entscheidung an die Vorinstanz zurückzuweisen. Die Beschwerdeakten bilden dabei ebenfalls Prozessstoff des wieder aufzunehmenden vorinstanzlichen Verfahrens. Die Beschwerde ist daher hinsichtlich des Kassationsantrages gutzuheissen. Es erübrigt sich, auf die weiteren Inhalte der Beschwerde und die Vernehmlassung näher einzugehen.</w:t>
      </w:r>
    </w:p>
    <w:p>
      <w:r>
        <w:rPr>
          <w:b/>
        </w:rPr>
        <w:t>E. 6</w:t>
      </w:r>
    </w:p>
    <w:p>
      <w:r>
        <w:t>Bei diesem Ausgang des Verfahrens sind keine Kosten zu erheben (Art. 63 Abs. 1 und 2 sowie Art. 65 Abs. 1 VwVG). Dem Beschwerdeführer wäre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Solche Kosten sind jedoch weder ersichtlich noch wird eine Parteientschädigung vom (nicht rechtsvertretenen) Beschwerdeführer geltend gemacht. Es ist daher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