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E-6421/2006 vom 7. Oktober 2008</w:t>
      </w:r>
    </w:p>
    <w:p>
      <w:r>
        <w:t>Bundesverwaltungsgericht, 2008-10-07, DE</w:t>
      </w:r>
    </w:p>
    <w:p>
      <w:r>
        <w:rPr>
          <w:b/>
        </w:rPr>
        <w:t xml:space="preserve">Quelle: </w:t>
      </w:r>
      <w:r>
        <w:t>https://mcp.opencaselaw.ch/entscheid/bvger_E-6421_2006</w:t>
      </w:r>
    </w:p>
    <w:p>
      <w:r>
        <w:t>FR: TAF E-6421/2006 du 7 octobre 2008</w:t>
      </w:r>
    </w:p>
    <w:p>
      <w:r>
        <w:t>IT: TAF E-6421/2006 del 7 ottobre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Die Beschwerdeführenden sind durch die angefochtene Verfügung berührt und haben ein schutzwürdiges Interesse an deren Aufhebung bezie-hungsweise Änderung. Sie sind daher zur Einreichung der Beschwer-de legitimiert (Art. 108 Abs. 1 und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ist festzustellen, dass sich die Erwägungen des Bundesamtes in der angefochtenen Verfügung vom 28. Mai 2003, die als Beweismittel eingereichten Kopien der Anklageschrift vom (...) und der Haftbestätigung vom (...) seien analysiert und als gefälscht qualifiziert worden, als zutreffend erweisen; die Ausführungen in der Stellungnah-me der Beschwerdeführenden vom 23. Mai 2003 sind in der Tat nicht geeignet, das ihnen mit Zwischenverfügung vom 9. Mai 2003 zur Kenntnis gebrachte Ergebnis der Botschaftsabklärung in Zweifel zu ziehen. Für die Begründung kann zur Vermeidung von Wiederholungen vollumfänglich auf die Erwägungen in der angefochtenen Verfügung verwiesen werden. Die diesbezüglichen Ausführungen in der Rechts-mitteleingabe vom 3. Juli 2003 wiederholen im Wesentlichen nur die Argumente in der Stellungnahme vom 23. Mai 2003, weshalb es sich erübrigt, auf diese näher einzugehen. Das Bundesamt hat die Einzie-hung der als gefälscht erkannten Dokumente zu Recht verfügt.</w:t>
      </w:r>
    </w:p>
    <w:p>
      <w:r>
        <w:rPr>
          <w:b/>
        </w:rPr>
        <w:t>E. 4.2.1</w:t>
      </w:r>
    </w:p>
    <w:p>
      <w:r>
        <w:t>Mit der Beschwerde wurden unter anderem die Kopie einer (...) und ein Auszug aus dem Buch (...) zu den Akten gereicht. Am 13. August 2003 reichten die Beschwerdeführenden verschiedene wei-tere Dokumente ein (s. vorstehend Bst. D) Die Vorinstanz gelangte in ihrer Vernehmlassung vom 21. Oktober 2003 unter Verweis auf eine intern vorgenommene Dokumentenana-lyse zum Schluss, beim als "Vorladung des E._______ bezeichneten Dokument (...) bestünden Hinweise auf eine Totalfälschung. Das als (...) vom (...) bezeichnete Schriftstück stütze sich inhaltlich auf den gleichen Sachverhalt ab, der von den Beschwerdeführenden mit als gefälscht erkannten Dokumenten untermauert worden sei. Das Schrift-stück sei somit nicht geeignet, einen asylrelevanten Sachverhalt zu be-legen. Gemäss dem den Beschwerdeführenden mit Verfügung vom 16. De-zember 2003 zur Kenntnis gebrachten wesentlichen Inhalt der Analyse vom 1. Oktober 2003 handle es sich bei der Vorladung des E._______ um ein Originaldokument, in dessen Besitz der Vorgeladene normaler-weise nicht gelange, würden für Gerichtsvorladungen andere Formulare verwendet, seien die im Dokument aufgeführten Referenz-nummern nicht nach den in derartigen Fällen üblichen Regeln zu-sammengesetzt und handle es sich dabei inhaltlich um eine Vorladung, deren korrekter Titel nicht (...) wäre. Zum am 25. Juni 2008 als Faxkopie mit deutscher Übersetzung und am 3. Juli 2008 im Original samt Zustellcouvert aus dem Iran eingereichten (Urteil) führte die Vorinstanz in ihrer Stellungnahme vom 12. August 2008 aus, das Schriftstück hänge inhaltlich mit den als ge-fälscht erkannten Dokumenten zusammen, weshalb ihm kein genü-gender Beweiswert beigemessen werden könne.</w:t>
      </w:r>
    </w:p>
    <w:p>
      <w:r>
        <w:rPr>
          <w:b/>
        </w:rPr>
        <w:t>E. 4.2.2</w:t>
      </w:r>
    </w:p>
    <w:p>
      <w:r>
        <w:t>Für das Bundesverwaltungsgericht besteht kein Anlass, an der Richtigkeit der Dokumentenanalyse vom 1. Oktober 2003 zu zweifeln. Nach einlässlicher Prüfung der Akten gelangt es insbesondere auf-grund der Ergebnisse der Botschaftsabklärung und der Dokumenten-analyse zum Schluss, dass es sich bei den von den Beschwerdefüh-renden zur Stützung ihrer Vorbringen eingereichten drei Dokumenten (...) um Fälschungen handelt, die gestützt auf Art. 10 Abs. 4 AsylG einzu-ziehen sind. Die Ausführungen in der Stellungnahme vom 7. Januar 2004 zur Vorladung des Revolutionsgerichts Teheran vom 15. Juni 2003 sind mangels Stichhaltigkeit nicht geeignet, an dieser Beurteilung etwas zu ändern. Insbesondere ist entgegen den diesbezüglichen Erörterungen der Beschwerdeführenden die Auffassung der Vorinstanz zu bestäti-gen, dass es sich beim eingereichten Dokument inhaltlich um eine Vor-ladung - der Beschwerdeführer habe sich am (...) vormittags bei E._______ einzufinden, ansonsten ein Urteil in Abwesenheit gefällt werde - und nicht um eine Bekanntmachung handelt. Ebenso wenig vermögen die Entgegnungen in der Replik vom 17. September 2008 eine andere Einschätzung herbeizuführen, weshalb vorab auf die Ver-nehmlassung des Bundesamtes vom 12. August 2008 verwiesen wer-den kann. Ergänzend bleibt festzustellen, dass dem Schwiegervater des Beschwerdeführers - bei Annahme der Echtheit der Dokumente - mit Sicherheit nicht nur die Vorladung, sondern auch das Urteil in Abwesenheit ausgehändigt worden wäre. Hinzu kommt, dass die Be-schaffung eines Dokuments von dieser Tragweite (Todesurteil) erst rund fünf Jahre später und auf entsprechende Aufforderung des Bun-desverwaltungsgerichts hin erfolgte, was sich mit dem Verhalten einer davon tatsächlich betroffenen Person in keiner Weise vereinbaren lässt. Der Erklärungsversuch in der Eingabe vom 25. Juni 2008, die Beschwerdeführenden hätten nicht damit gerechnet, dass ihnen ein solches Urteil ausgehändigt würde, erweist sich als unbehelflich.</w:t>
      </w:r>
    </w:p>
    <w:p>
      <w:r>
        <w:rPr>
          <w:b/>
        </w:rPr>
        <w:t>E. 4.3</w:t>
      </w:r>
    </w:p>
    <w:p>
      <w:r>
        <w:t>Die Verwendung gefälschter Dokumente ist ein gewichtiges Indiz für die Unglaubhaftigkeit der geltend gemachten Verfolgung. Unbesehen davon widersprechen die für die Zeit vor der Ausreise aus dem Iran geltend gemachten Vorbringen in wesentlichen Punkten der allgemeinen Erfahrung und der Logik des Handelns. Wie bereits in der Zwischenverfügung vom 22. Mai 2008 ausgeführt, ist die geschilderte Vorgehensweise der iranischen Behörden (Hausdurchsuchung erst rund acht Monate nach der Verhaftung des Beschwerdeführers und in sei-nem Beisein, die Fluchtumstände und die Durchsuchung der Wohnung in C._______ während der Abwesenheit der Beschwerdeführenden) realitätsfremd und widerspricht der Logik des Handelns. Mangels stichhaltiger Entgegnungen auf Beschwerdeebene kann an dieser Stelle zur Vermeidung von Wiederholungen auf die zutreffenden Erwä-gungen des Bundesamtes in der angefochtenen Verfügung vom 28. Mai 2003 ver-wiesen werden.</w:t>
      </w:r>
    </w:p>
    <w:p>
      <w:r>
        <w:rPr>
          <w:b/>
        </w:rPr>
        <w:t>E. 4.4</w:t>
      </w:r>
    </w:p>
    <w:p>
      <w:r>
        <w:t>Aufgrund der vorstehenden Erwägungen erübrigt sich eine Auseinandersetzung mit den weiteren Ausführungen auf Beschwerdeebene und den zur Stützung dieser Vorbringen eingereichten weiteren Dokumenten, weil sie am Ergebnis nichts ändern können. Zusammenfassend folgt, dass die Beschwerdeführenden für die Zeit vor ihrer Aus-reise aus dem Iran keine Gründe nach Art. 3 AsylG nachweisen oder glaubhaft machen konnten. Die Vorinstanz hat ihre Asylgesuche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5.3</w:t>
      </w:r>
    </w:p>
    <w:p>
      <w:r>
        <w:t>Vorliegend entfällt die Prüfung allfälliger Wegweisungsvollzugshindernisse (Art. 44 AsylG und Art. 83 Abs. 1 - 4 AuG), weil das Bundesamt in seiner Verfügung vom 28. Mai 2003 die vorläufige Aufnahme der Beschwerdeführenden in der Schweiz zufolge Unzulässigkeit des Wegweisungsvollzugs angeordnet hat.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Der von der ARK am 16. Juli 2003 gewährte Erlass der Verfahrenskosten ist praxisgemäss wegen mutwilliger Prozessführung rückwirkend zu widerrufen (vgl. Urteil des Bundesverwaltungsgerichts E-5258/2006 vom 6. September 2007 E. 9), nachdem die Beschwerdeführenden mit dem Einreichen gefälschter Beweismittel bewusst falsche und unwahre Angaben gemacht haben, bei deren Kenntnis die Rechtsmittelinstanz das Erlassgesuch wegen Aussichtslosigkeit abgewiesen hätte. Die Kosten sind entsprechend dem Verfahrensausgang den Beschwerde-führenden aufzuerlegen (Art. 63 Abs. 1 und 5 VwVG) und zufolge mut-williger Prozessführung auf insgesamt Fr. 1200.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