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E-6420/2015 vom 15. Oktober 2015</w:t>
      </w:r>
    </w:p>
    <w:p>
      <w:r>
        <w:t>Bundesverwaltungsgericht, 2015-10-15, DE</w:t>
      </w:r>
    </w:p>
    <w:p>
      <w:r>
        <w:rPr>
          <w:b/>
        </w:rPr>
        <w:t xml:space="preserve">Quelle: </w:t>
      </w:r>
      <w:r>
        <w:t>https://mcp.opencaselaw.ch/entscheid/bvger_E-6420_2015</w:t>
      </w:r>
    </w:p>
    <w:p>
      <w:r>
        <w:t>FR: TAF E-6420/2015 du 15 octobre 2015</w:t>
      </w:r>
    </w:p>
    <w:p>
      <w:r>
        <w:t>IT: TAF E-6420/2015 del 15 ottobre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stellt in der angefochtenen Verfügung fest, Italien sei für die Durchführung des Asyl- und Wegweisungsverfahrens zuständig. Die Anwesenheit der Geschwister des Beschwerdeführers in der Schweiz vermöge daran nichts zu ändern. Für einen Selbsteintritt der Schweiz aus humanitären Gründen würden keine Gründe vorliegen. Es würden keine Hinweise für einer Verletzung von Art. 3 EMRK bestehen.</w:t>
      </w:r>
    </w:p>
    <w:p>
      <w:r>
        <w:rPr>
          <w:b/>
        </w:rPr>
        <w:t>E. 4.2</w:t>
      </w:r>
    </w:p>
    <w:p>
      <w:r>
        <w:t>Der Beschwerdeführer wendet dagegen ein, die italienischen Behörden hätten bis heute nicht auf die Anfrage der Schweiz geantwortet. Dies sei ein Anhaltspunkt dafür, dass die italienischen Behörden sich nicht für zuständig erachten, und dass sie mangels Kapazität nicht fähig seien, ihn aufzunehmen und ihm Schutz zu gewähren. In Italien fehle es an allem: Unterkünfte, hygienische und medizinische Massnahmen und Möglichkeiten. Ausserdem habe er in Italien keine Bezugsperson. Es sei fraglich, ob das Mindestschutzniveau des europäischen Flüchtlingsrechts in Italien gewährt sei. Das SEM müsse deshalb sein Asylverfahren aus humanitären Gründen in der Schweiz durchführen.</w:t>
      </w:r>
    </w:p>
    <w:p>
      <w:r>
        <w:rPr>
          <w:b/>
        </w:rPr>
        <w:t>E. 4.3</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w:t>
      </w:r>
    </w:p>
    <w:p>
      <w:r>
        <w:rPr>
          <w:b/>
        </w:rPr>
        <w:t>E. 4.3.1</w:t>
      </w:r>
    </w:p>
    <w:p>
      <w:r>
        <w:t>Die Vorinstanz hat aufgrund der Aussagen des Beschwerdeführers zu Recht die Zuständigkeit Italiens erkannt und die italienischen Behörden - gestützt auf Art. 13 Abs. 1 und Art. 21 Abs. 1 Dublin-III-VO - um Übernahme ersucht. Für die Annahme der Zuständigkeit genügen Indizien (Art. 13 Abs. 1 Dublin-III-VO). Dass Italien nicht ausdrücklich Stellung genommen hat, bleibt ohne Bedeutung. Bereits mit Fristablauf wird die Zustimmung fingiert. Italien ist somit verpflichtet, die Person aufzunehmen und angemessene Vorkehrungen für die Ankunft zu treffen (Art. 22 Abs. 7 Dublin-III-VO). Die Ausführungen des Beschwerdeführers hiergegen vermögen die Schlussfolgerung der Vorinstanz nicht umzustossen oder in Frage zu stellen.</w:t>
      </w:r>
    </w:p>
    <w:p>
      <w:r>
        <w:rPr>
          <w:b/>
        </w:rPr>
        <w:t>E. 4.3.2</w:t>
      </w:r>
    </w:p>
    <w:p>
      <w:r>
        <w:t>Zu den Vorbringen des Beschwerdeführers, die Zustände seien prekär, Italien sei masslos überfordert und es fehle an allem, ist das Folgende festzuhalten: Italien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Italien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Der Europäische Gerichtshof für Menschenrechte (EGMR) stellt in Bezug auf Italien keine systemische Mängel an Unterstützung und Einrichtungen für Asylsuchende fest (vgl. Urteil EGMR vom 2. April 2013, Mohammed Hussein und andere gegen Niederlande, Nr. 27725/10, siehe zu Italien auch Urteil EGMR vom 30. Juni 2015 A.S. gegen Schweiz, Nr. 39350/13). Es liegen keine Anhaltspunkte dafür vor, dass Italien im vorliegenden Fall seine staatsvertraglichen Verpflichtungen missachten würde und der Beschwerdeführer einer menschenunwürdigen oder erniedrigenden Behandlung ausgesetzt wäre (Art. 3 EMRK); Art. 3 Abs. 2 Satz 2 Dublin-III-VO greift nicht. Im Übrigen handelt es sich beim Beschwerdeführer nicht um eine besonders verletzliche Person, sondern um einen gesunden jungen Mann.</w:t>
      </w:r>
    </w:p>
    <w:p>
      <w:r>
        <w:rPr>
          <w:b/>
        </w:rPr>
        <w:t>E. 4.4</w:t>
      </w:r>
    </w:p>
    <w:p>
      <w:r>
        <w:t>Die Vorinstanz ist somit zutreffend von der Zuständigkeit Italiens ausgegangen und in Anwendung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5</w:t>
      </w:r>
    </w:p>
    <w:p>
      <w:r>
        <w:t>Zusammenfassend verletzt die angefochtene Verfügung kein Bundesrecht und ist auch sonst nicht zu beanstanden (Art. 106 AsylG). Die Beschwerde ist abzuweisen. Mit dem vorliegenden Urteil ist der Antrag auf Gewährung der aufschiebenden Wirkung sowie der Antrag, die Kantonspolizei B._______ sei anzuweisen, von Vollzugshandlungen abzusehen, gegenstandslos geworden.</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 sein Begehren als aussichtslos zu gelten hat, kann dem Gesuch um Gewährung der unentgeltlichen Rechtspflege nach Art. 65 Abs. 1 VwVG nicht stattgegeben werden. Der Antrag auf Erlass des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