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E-6418/2012 vom 26. Februar 2013</w:t>
      </w:r>
    </w:p>
    <w:p>
      <w:r>
        <w:t>Bundesverwaltungsgericht, 2013-02-26, DE</w:t>
      </w:r>
    </w:p>
    <w:p>
      <w:r>
        <w:rPr>
          <w:b/>
        </w:rPr>
        <w:t xml:space="preserve">Quelle: </w:t>
      </w:r>
      <w:r>
        <w:t>https://mcp.opencaselaw.ch/entscheid/bvger_E-6418_2012</w:t>
      </w:r>
    </w:p>
    <w:p>
      <w:r>
        <w:t>FR: TAF E-6418/2012 du 26 février 2013</w:t>
      </w:r>
    </w:p>
    <w:p>
      <w:r>
        <w:t>IT: TAF E-6418/2012 del 26 febbraio 2013</w:t>
      </w:r>
    </w:p>
    <w:p>
      <w:pPr>
        <w:pStyle w:val="Heading2"/>
      </w:pPr>
      <w:r>
        <w:t>Regeste</w:t>
      </w:r>
    </w:p>
    <w:p>
      <w:r>
        <w:t>Asylverfahren (Übriges)</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endgültig (vgl. Art. 83 Bst. d Ziff. 1 des Bundesgerichtsgesetzes vom 17. Juni 2005 [BGG, SR 173.110]; Art. 105 des Asylgesetzes vom 26. Juni 1998 [AsylG, SR 142.31]).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 Das BFM gehört zu den Behörden nach Art. 33 VGG und ist daher eine Vorinstanz des Bundesverwaltungsgerichts. Eine das Sachgebiet betreffende Ausnahme in Sinn von Art. 32 VGG liegt nicht vor. Das Bundesverwaltungsgericht ist somit zuständig für die Beurteilung der vorliegenden Beschwer-de und entscheidet in diesem Bereich endgültig (Art. 105 des Asylgesetzes vom 26. Juni 1998 [AsylG, SR 142.31]; Art. 83 Bst. d Ziff. 1 BGG).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der Beschwerdeführer um Asyl in Form einer anfechtbaren Verfügung ersuchte, ist er zur Beschwerdeführung legitimiert.</w:t>
      </w:r>
    </w:p>
    <w:p>
      <w:r>
        <w:rPr>
          <w:b/>
        </w:rPr>
        <w:t>E. 2.2</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(vgl. Urteil des Bundesgerichts 2P.16/2002; BVGE 2008/15; Markus Mül-ler, a.a.O., Rz. 10 zu Art. 46a; René Rhinow/Heinrich Koller/Christina Kiss/Daniela Thurnherr/Denise Brühl-Moser, Öffentliches Prozessrecht, 2. Aufl., Basel 2010, Rz. 1606). Das schutzwürdige Interesse des Beschwerdeführers an der Vornahme der allenfalls verzögerten Amtshandlung manifestiert sich vorliegend bereits in den verschiedenen bei den Akten liegenden Eingaben, mit welchen dieser wiederholt um beförderliche Verfahrenserledigung ersucht hatte.</w:t>
      </w:r>
    </w:p>
    <w:p>
      <w:r>
        <w:rPr>
          <w:b/>
        </w:rPr>
        <w:t>E. 2.3</w:t>
      </w:r>
    </w:p>
    <w:p>
      <w:r>
        <w:t>Vor dem Hintergrund dieser Erwägungen ist auf die frist- und formgerecht eingereichte Beschwerde einzutreten. 3.1 Der Beschwerdeführer macht unter Hinweis auf Art. 29 Abs. 1 AsylG geltend, die gesetzliche Frist für die Anhörung sei vorliegend um zirka das "30fache überschritten worden". Das Asylgesetz kenne lediglich im Falle der Gewährung vorübergehenden Schutzes eine Rechtsgrundlage für die Sistierung eines Asylgesuchs. Die hohen Pendenzenzahlen der Vorinstanz seien bekannt. Wie aber aus der Presse zu erfahren gewesen sei, werde über gewisse Kategorien von Gesuchen in kürzester Zeit entschieden. Gegen die Anwendung politischer Kriterien bei der Steuerung der Verfahren sei an sich nichts einzuwenden. Inakzeptabel werde dies jedoch dann, wenn die gesetzlichen Fristen in den weniger prioritären Verfahren nicht mehr eingehalten werden könnten. Aus der Presse sei weiter bekannt, dass die Vorinstanz Asylgesuche aus Syrien in tiefer Priorität behandle. Vorliegend sei das Verfahren jedoch offensichtlich sistiert worden. Eine späte Anhörung benachteilige die betroffene Person. Praxisgemäss beurteile die Vorinstanz die Konsistenz der Aussagen in allen Befragungen. Wenn letztere zeitlich weit auseinander liegen würden, nehme die Gefahr von Differenzen in den Aussagen zu. Dies führe zu einer Rechts-ungleichheit. Beantragt werde auch die Anweisung eines baldigen Entscheides. Damit solle verhindert werden, dass nach durchgeführter Anhörung nochmals eine überlange Wartezeit entstehe. Dieser Antrag rechtfertige sich im vorliegenden Verfahren, sei doch die zulässige Verfahrensdauer gemäss Art. 37 Abs. 2 und 3 AsylG ebenfalls schon deutlich überschritten worden. 3.2 In seiner Eingabe vom 18. Dezember 2012 präzisiert der Beschwerdeführer, es gehe ihm um die Geltendmachung einer Rechtsverzögerung im vorliegenden Einzelfall. Mit der Erwähnung der politischen Kriterien habe er bezweckt, mögliche Rechtfertigungen für die lange Dauer zu entkräften. Er habe jedoch bewusst das Mittel der Rechtsverzögerungsbeschwerde gewählt. 3.3 Das Bundesamt führt in seiner ersten Vernehmlassung aus, die verschiedenen Eingaben des Beschwerdeführers seien jeweils zügig beantwortet und mit Schreiben vom 14. Juni 2012 sei Einsicht in die Dublin-Akten gewährt worden. Es treffe zwar zu, dass noch keine vertiefte Anhörung zu den Asylgründen stattgefunden hätte. Das Verfahren sei nicht sistiert worden, unterliege aber der amtsinternen Prioritätenordnung, gemäss welcher unter anderem Asylgesuche von Personen aus Syrien zurzeit lediglich mit tiefer Priorität behandelt würden. Bereits in seinem Schreiben vom 31. Oktober 2011 habe es darauf hingewiesen, dass aufgrund der hohen Geschäftslast keine verbindliche Zusage betreffend die weitere Dauer des Verfahrens gemacht werden könne. Dieser Feststellung komme im Lichte der amtsinternen Behandlungsstrategie nach wie vor Gültigkeit zu. Der Beschwerdeführer werde jedoch nach Abschluss des vorliegenden Beschwerdeverfahrens innert einigen Wochen zu einer Asylanhörung vorgeladen. 3.4 Der Beschwerdeführer bringt in seiner Replik vor, er stimme der Vorinstanz darin zu, dass sie seine Briefe jeweils zügig beantwortet habe. Dies sei jedoch nicht Gegenstand seiner Beschwerde. Die Vorinstanz stelle in Abrede, dass es sich um eine Sistierung handle. Es entziehe sich seiner Kenntnis, ab welchem Zeitpunkt es sich um eine solche handle. Im Resultat ändere sich für ihn jedoch nichts. Das BFM verweise auf die hohe Geschäftslast. Hier wäre Nachsicht angezeigt, wenn aufgrund stark steigender Asylgesuchszahlen alle Asylsuchenden länger warten müssten. Vorliegend habe es jedoch bereits am 29. Mai 2012 mitgeteilt, dass zahlreiche Gesuche hängig seien, die es "zügig, sorgfältig und rechtskonform ..." behandle. Rechtskonform könnten Verfahren nur sein, wenn die Frist zur Anhörung eingehalten werde. Die rechtskonforme Führung der einen Verfahren bei rechtsverzögernder Handhabung anderer Verfahren sei nicht mit der hohen Geschäftslast begründbar, sondern mit einer Prioritätenordnung, welche das Gebot der Rechtsgleichheit verletze. Ferner sei die Frist in Art. 29 Abs. 1 AsylG absolut formuliert, dies im Gegensatz zu Art. 37 AsylG, welcher den Begriff "in der Regel" enthalte. Die Behörde habe hier somit nicht den gleichen Spielraum. Die Vorinstanz verspreche eine Anhörung innert einiger Wochen nach Abschluss des Beschwerdeverfahrens und beantrage die Abweisung der Beschwerde. Mit einem derart vagen Versprechen beseitige sie die Rechtsverzögerung nicht. Sie hätte innert der Frist für die Vernehmlassung genügend Zeit gehabt, einen Anhörungstermin festzusetzen. Mit dieser erneuten Verzögerung mache sie deutlich, dass sie die Rechtsverzögerung absichtlich begehe. Damit sei auch absehbar, dass das Verfahren nach der Anhörung erneut stagnieren würde. 3.5 In seiner zweiten Vernehmlassung verweist das BFM auf seine Erwägungen, an denen es vollumfänglich festhalte, und beantragt die Abweisung der Beschwerde.</w:t>
      </w:r>
    </w:p>
    <w:p>
      <w:r>
        <w:rPr>
          <w:b/>
        </w:rPr>
        <w:t>E. 4.1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4.2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 Markus Müller, a.a.O. Rz. 6 zu Art. 46a). Ein Verschulden der Behörde an der Verzögerung wird nicht vorausgesetzt, weshalb sie das Rechtsverzögerungsverbot auch dann verletzt, wenn sie wegen Personalmangels oder Überlastung nicht innert angemessener Frist verfügt (vgl. BGE 107 I b 160 E. 3c, BGE 103 V 190 E. 5.2; Felix Uhlmann/Simone Wälle-Bär, in: Praxiskommentar VwVG, Waldmann/Weissenberger (Hrsg.), Zürich 2009, Art. 46a N 20).</w:t>
      </w:r>
    </w:p>
    <w:p>
      <w:r>
        <w:rPr>
          <w:b/>
        </w:rPr>
        <w:t>E. 4.3</w:t>
      </w:r>
    </w:p>
    <w:p>
      <w:r>
        <w:t>Gemäss Art. 29 Abs. 1 Bst. b AsylG hört das Bundesamt die Asylsuchenden innerhalb von 20 Tagen nach dem Entscheid über die Kantonszuweisung zu den Asylgründen an, und nach Art. 37 AsylG sind Entscheide nach den Art. 38-40 in der Regel innerhalb von 20 Arbeitstagen nach der Gesuchstellung zu treffen (Abs. 2) beziehungsweise in der Regel innerhalb von drei Monaten, wenn weitere Abklärungen nach Art. 41 erforderlich sind (Abs. 3).</w:t>
      </w:r>
    </w:p>
    <w:p>
      <w:r>
        <w:rPr>
          <w:b/>
        </w:rPr>
        <w:t>E. 5.1</w:t>
      </w:r>
    </w:p>
    <w:p>
      <w:r>
        <w:t>Dem Bundesverwaltungsgericht ist die hohe Belastung der Vorinstanz bekannt, und es ist nachvollziehbar, dass angesichts der zahlreichen pen-denten Gesuche nicht jedes einzelne Asylverfahren innerhalb der Behandlungsfristen von Art. 37 AsylG abgeschlossen werden kann. Das Bundesamt hat nach Kenntnis des Gerichts zudem verschiedene Massnahmen eingeleitet, um den Abbau der hängigen Verfahren zu beschleunigen. Aufgrund der vorinstanzlichen Geschäftslast sind Verfahren, die länger als die gesetzlichen Behandlungsfristen dauern, unvermeidbar, was in der Formulierung von Art. 37 Abs. 2 AsylG ("in der Regel") zum Ausdruck kommt. Keine solche Relativierung kennt die Bestimmung von Art. 29 Abs. 1 AsylG, was allerdings nichts daran ändert, dass es sich auch bei dieser Behandlungsfrist um eine blosse, nicht mit verfahrensrechtlichen Sanktionen bei deren Überschreitung verbundene Ordnungs-fristhandelt.</w:t>
      </w:r>
    </w:p>
    <w:p>
      <w:r>
        <w:rPr>
          <w:b/>
        </w:rPr>
        <w:t>E. 5.2</w:t>
      </w:r>
    </w:p>
    <w:p>
      <w:r>
        <w:t>Der Beschwerdeführer suchte am 6. Februar 2011 um Asyl nach. Am 14. Februar 2011 fand die Befragung (BzP) statt, und am 18. Februar 2011 wies das BFM ihn dem Kanton Zug zu. Seither - mithin seit rund zwei Jahren - hat die Vorinstanz keine weiteren erkennbaren Verfahrenshandlungen vorgenommen. Das BFM vermag nicht stichhaltig zu begründen, inwiefern es wegen nicht selbst zu verantwortender Umstände bis heute nicht in der Lage gewesen sein sollte, über das Asylgesuch vom 6. Februar 2011 zu entscheiden. Die tiefe Priorität und die amtsinterne Behandlungsstrategie betreffend Asylgesuchen von Personen aus Syrien werden vom Beschwerdeführer im Grundsatz nicht beanstandet. Ihm ist jedoch beizupflichten, dass der Hinweis darauf die Untätigkeit des Bundesamtes während rund zwei Jahren nicht zu rechtfertigen vermag, zumal dieses in seiner Vernehmlassung ausdrücklich darauf hinweist, es habe das Verfahren nicht sistiert. Eine Nichtbehandlung während zwei Jahren ist unbesehen allfälliger anderer überzeitiger Verfahren grundsätzlich zu lange. Nicht nachvollziehbar ist insbesondere, weshalb immer noch kein Anhörungstermin festgesetzt worden ist, was mit Art. 29 Abs. 1 Bst. b AsylG nicht zu vereinbaren ist. Dies gilt umso mehr, als der Beschwerdeführer mit Schreiben vom 13. September 2011, 21. Mai 2012, 1. Juni 2012 und 8. August 2012 wiederholt um eine rasche Entscheidung und Durchführung der ausstehenden Anhörung gebeten hat. Das Beschleunigungsgebot von Art. 29 Abs. 1 BV ist damit verletzt.</w:t>
      </w:r>
    </w:p>
    <w:p>
      <w:r>
        <w:rPr>
          <w:b/>
        </w:rPr>
        <w:t>E. 5.3</w:t>
      </w:r>
    </w:p>
    <w:p>
      <w:r>
        <w:t>Die Rüge der Rechtsverzögerung erweist sich demnach als begründet. Die Beschwerde ist gutzuheissen. Die Akten gehen an die Vorinstanz zurück, verbunden mit der Anweisung, das Asylgesuch des Beschwerdeführers vom 6. Februar 2011 beförderlich zu behandeln und zügig einer anfechtbaren Verfügung zuzuführen.</w:t>
      </w:r>
    </w:p>
    <w:p>
      <w:r>
        <w:rPr>
          <w:b/>
        </w:rPr>
        <w:t>E. 6.1</w:t>
      </w:r>
    </w:p>
    <w:p>
      <w:r>
        <w:t>Bei diesem Ausgang des Verfahrens sind dem Beschwerdeführer keine Kosten aufzuerlegen (Art. 63 Abs. 1 und 2 VwVG).</w:t>
      </w:r>
    </w:p>
    <w:p>
      <w:r>
        <w:rPr>
          <w:b/>
        </w:rPr>
        <w:t>E. 6.2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indessen verzichtet werden, da der notwendige Vertretungsaufwand aufgrund der Akten zuverlässig abgeschätzt werden kann. Unter Berücksichtigung der massgebenden Berechnungsfaktoren (Art. 8, 9 und 11 VGKE) ist die Parteientschädigung auf Fr. 750.-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