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E-6411/2007 vom 22. Dezember 2009</w:t>
      </w:r>
    </w:p>
    <w:p>
      <w:r>
        <w:t>Bundesverwaltungsgericht, 2009-12-22, DE</w:t>
      </w:r>
    </w:p>
    <w:p>
      <w:r>
        <w:rPr>
          <w:b/>
        </w:rPr>
        <w:t xml:space="preserve">Quelle: </w:t>
      </w:r>
      <w:r>
        <w:t>https://mcp.opencaselaw.ch/entscheid/bvger_E-6411_2007</w:t>
      </w:r>
    </w:p>
    <w:p>
      <w:r>
        <w:t>FR: TAF E-6411/2007 du 22 décembre 2009</w:t>
      </w:r>
    </w:p>
    <w:p>
      <w:r>
        <w:t>IT: TAF E-6411/2007 del 22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seines ablehnenden Entscheides aus, die Aussagen der Beschwerdeführerin seien insgesamt äusserst unsubstanziiert. Insbesondere könne sie ihren Aufenthalt im muslimischen Norden Kameruns und die damit einhergehende Bedrohung von Zwangsbeschneidung und Gewalt seitens des Ehemannes nicht glaubhaft darlegen. Obwohl sie (...) dort gelebt haben wolle, könne sie ihr Leben dort, die vorherrschenden Traditionen und geographischen Gegebenheiten nicht differenziert beschreiben. Sie kenne nur einen Nachbarort von F._______ und wisse nicht, dass die Stadt an der Grenze zu (...) und an einem grossen, bekannten Fluss liege. Ihre Beschreibungsversuche würden sich in kurzen, stereotypen Floskeln ohne jegliche Realkennzeichen erschöpfen. Zudem wolle sie trotz der Ehe mit einem praktizierenden Muslim nichts über den Islam und dessen Rituale oder Vorschriften wissen. Schliesslich seien auch ihre Angaben zur angeblichen Beschneidungstradition in F._______ äusserst dürftig. Sie wisse weder das Alter, in welchem eine Beschneidung im Normalfall durchgeführt werde, noch wer diese durchführe. Die Beschwerdeführerin gebe an, wenig darüber zu wissen, weil sie keine Muslimin sei und sich dieser Tradition verweigert habe. Dieser Begründungsversuch überzeuge jedoch nicht, sei doch davon auszugehen, dass sie sich angesichts ihrer Bedrohungslage und des langen Aufenthalts vor Ort darüber informiert hätte. Auch das angebliche Aufsuchen der Polizei in F._______ sei angesichts der Unsubstanziiertheit ihrer Ausführungen dazu nicht glaubhaft. So habe sie weder den Standort des Polizeigebäudes nennen noch den Weg dorthin beschreiben können. Angesichts dieser zahlreichen Unsubstanziiertheiten bestünden erhebliche Zweifel an der Glaubhaftigkeit ihrer Vorbringen. Zudem habe die Beschwerdeführerin nicht nachvollziehbar erklären können, weshalb wichtige Themen wie Religion, Stammeszugehörigkeit und fehlende Beschneidung über Jahre hinweg für ihren Ehemann und dessen Familie keine Rolle gespielt hätten. Weder bei der Eheverabredung noch bei der Hochzeit sei darüber gesprochen worden, weshalb es äusserst realitätsfremd anmute, dass die Beschwerdeführerin genau aus diesen Gründen lebensbedrohlich verfolgt sei, und dies umso mehr, als sie auch nicht plausibel habe erklären können, weshalb ihr Mann sie geheiratet habe, obwohl sie keine Muslimin sei. Die Aussagen bezüglich des Kennenlernens ihres zukünftigen Ehemannes und der anschliessenden Heirat würden sehr konstruiert wirken. Schliesslich sei es ihr auch nicht gelungen, in überzeugender Weise darzutun, weshalb es ihr möglich gewesen sei, (...) in F._______ zu leben, ohne einer jetzt befürchteten Zwangsbeschneidung unterzogen zu werden. Die Beschwerdeführerin habe eine Visitenkarte mit sich geführt, welche sie als Koordinatorin der Organisation "(...)" betitle. Darauf angesprochen habe sie erklärt, kein Englisch zu verstehen und weder schreiben noch lesen zu können. Die Karte wirke aufgrund des äusseren Erscheinungsbildes und der Schreibfehler gefälscht, weshalb sie nicht geeignet sei, die Vorbringen der Beschwerdeführerin zu bestätigen, vielmehr weitere Zweifel an der Glaubhaftigkeit ihrer Vorbringen hervorrufe. Die Vorbringen der Beschwerdeführerin würden somit den Anforderungen an die Glaubhaftigkeit gemäss Art. 7 AsylG nicht standhalten. Demzufolge erfülle sie die Flüchtlingseigenschaft nicht, und ihr Asylgesuch sei abzulehnen. Die Folge der Ablehnung eines Asylgesuches sei gemäss Art. 44 Abs. 1 AsylG in der Regel die Wegweisung aus der Schweiz. Der Wegweisungsvollzug sei im vorliegenden Fall zulässig, zumutbar und möglich.</w:t>
      </w:r>
    </w:p>
    <w:p>
      <w:r>
        <w:rPr>
          <w:b/>
        </w:rPr>
        <w:t>E. 3.2</w:t>
      </w:r>
    </w:p>
    <w:p>
      <w:r>
        <w:t>In der Beschwerde vom 24. September 2007 erklärte die Be-schwerdeführerin, sie könne der Auffassung der Vorinstanz bezüglich ihrer Glaubwürdigkeit und der eingereichten Beweismitteln nicht fol-gen. Sie habe anlässlich der Anhörungen die Wahrheit gesagt, das Gesagte in ihrer Heimat erlebt und leide sehr unter den Folgen des Erlebten. Dass sie über den Norden und die Tradition der Beschnei-dung keine Details angeben könne, hänge einerseits damit zusam-men, dass sie als Christin im (...) Kameruns aufgewachsen sei, und anderseits damit, dass die Beschneidung zwischen ihr und ihrem Ehemann kein Thema gewesen sei. Als sie noch in B._______ gewohnt hätten, habe es zwischen ihnen keine Probleme gegeben. Diese seien erst in F._______ entstanden, als ihr Mann unter den Druck seiner Gemeinschaft geraten sei. Bezüglich der Visitenkarte habe sie sich nicht klar ausgedrückt, und sie befürchte, es habe sich diesbezüglich ein Übersetzungsfehler eingeschlichen. Die vorgebrachten Fluchtgründe würden zwar primär von privater Seite ausgehen, doch hätten ihr die Behörden im muslimischen Norden die Schutzgewährung versagt, und auch die Behörden im (...) des Landes hätten keinen Schutz oder Hilfe anbieten können. Im Falle einer Rückschiebung nach Kamerun drohe ihr mit grosser Wahrscheinlichkeit unmenschliche Behandlung, weshalb der Wegweisungsvollzug unzulässig sei. Die Vorinstanz habe nicht eingehend geprüft, ob ihre Wegweisung auch zumutbar wäre. Sie verweise in diesem Zusammenhang auf einen Länderbericht der Schweizerischen Flüchtlingshilfe (SFH) vom Oktober 2006 über Kamerun, gemäss welchem Frauen dort durch Gesetze unzureichend geschützt seien. Es gäbe keinen wirksamen Schutz für Frauen, die von ihren Ehemännern misshandelt würden. Zwar stimme es, dass ihre El-tern und Geschwister in B._______ leben würden, doch würden sie ihr als verheiratete Frau keinen Schutz bieten können. Die Familie stünde unter grossem Druck seitens des Ehemannes, und sie wolle nicht, dass ihre Angehörigen ihretwegen Schaden nehmen würden. Da ihr Mann von ihr verlassen worden sei und seine verletzte Ehre wieder-herstellen müsse, befürchte sie bei einer Rückkehr das Schlimmste.</w:t>
      </w:r>
    </w:p>
    <w:p>
      <w:r>
        <w:rPr>
          <w:b/>
        </w:rPr>
        <w:t>E. 4.1</w:t>
      </w:r>
    </w:p>
    <w:p>
      <w:r>
        <w:t>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4.1.1</w:t>
      </w:r>
    </w:p>
    <w:p>
      <w:r>
        <w:t>Für die Wahrheit einer Aussage spricht einerseits, wenn sie zahlreiche und qualitativ hochwertige Details enthält, welche sich zu einem stimmigen Ganzen zusammenfügen, und andererseits, wenn die befragte Person über ihre Gefühle, Assoziationen, unverstandene Erscheinungen oder Missverständnisse berichtet. Gegen die Wahrheit spricht hingegen, wenn die Aussage detailarm ist, obwohl beim betreffenden Erlebnis ein Mindestmass an Detailreichtum erwartbar gewesen wäre oder wenn auch auf Aufforderung hin nähere Einzelheiten und Nebensächlichkeiten nicht berichtet werden (Bender/Nack/Treuer, Tatsachenfeststellung vor Gericht, 3. Auflage, München 2007, S. 72 ff.).</w:t>
      </w:r>
    </w:p>
    <w:p>
      <w:r>
        <w:rPr>
          <w:b/>
        </w:rPr>
        <w:t>E. 4.1.2</w:t>
      </w:r>
    </w:p>
    <w:p>
      <w:r>
        <w:t>Die von der Vorinstanz geäusserten Zweifel an der Glaubhaftigkeit der Vorbringen der Beschwerdeführerin behalten auch nach Prüfung der Beschwerde durch das Gericht ihre Berechtigung. Die Beschwerdeführerin vermag auch auf Beschwerdeebene Ungereimtheiten nicht zu klären und ihre Vorbringen glaubhaft darzulegen. Ihre Aussagen zur Beziehung zu ihrem Ehemann und ihre Schilderung, wie sie diesen kennengelernt und sogleich geheiratet haben will, muten realitätsfremd an. Ebenso unglaubhaft ist das Vorbringen, die unterschiedliche Religions- und Stammeszugehörigkeit sei weder vor der Eheschliessung noch während ihres gemeinsamen Aufenthaltes in B._______ von Seiten des Ehemannes oder den Familienangehörigen thematisiert worden, und dies umso mehr, als sie anlässlich der Anhörung vom 16. August 2007 selbst geltend machte, der muslimische Glaube sei für ihren Ehemann wichtig (Akten BFM A40/13 S. 5). Nicht nachvollziehbar ist sodann, weshalb die Aussagen der Beschwerdeführerin bezüglich des Glaubens ihres Ehemannes und der lokalen Traditionen derart dürftig ausgefallen sind. Mit Verweis auf die Protokolle führt sie zwar aus, sie sei durchaus im Stande gewesen, Angaben zu F._______ und zu ihrem dortigen Leben zu machen. Bei der Durchsicht der Protokolle fällt aber auf, dass die Beschwerdeführerin Fragen zu Einzelheiten jeweils ausgewichen ist. So beantwortete sie etwa die Frage nach den Nachbarorten von F._______ wie folgt: "Man fährt durch (...) und (...) bevor man F._______ erreicht" (A40/13 S. 7). Dies seien alle Nachbarorte, die sie kenne, sie kenne keine anderen. Auf den Hinweis der Befragerin, damit habe die Beschwerdeführerin nur die (...) ganz grossen Städte auf dem Weg nach F._______ aufgezählt, führte diese aus: "Das sind die Orte wo man vorbeigeht, wenn man nach F._______ fährt." (a.a.O., S. 7) Als Nachbarorte gäbe es ganz kleine Dörfer, die nicht auf der Karte seien. Sie sei nicht gut gebildet und kenne keinen Ort in der Nähe von F._______. Auf Gewässer angesprochen erklärte sie, dass es in F._______ kleine Flüsse und Wasser gäbe. Auf einen (...) grossen Fluss hingewiesen, gab sie an, sie könne sich an den Namen nicht erinnern. Ebenso wenig war sie in der Lage, (...) an F._______ angrenzende (...) zu nennen. Dass die Beschwerdeführerin nicht weiss, dass (...) F._______ an (...) grenzt (...), ist nicht nachvollziehbar. Auch ist unverständlich, dass sie den (...) Fluss I._______, der bei F._______ mit dem Fluss J._______ zusammenfliesst, nicht kennt. Die Beschreibungen der Umgebung und ebenso die Angaben zur Vorsprache bei der Polizei sind insgesamt äusserst dürftig ausgefallen und dermassen allgemein gehalten, dass sie fast auf jeden beliebigen Ort zutreffen könnten: "Der Ort F._______ ist nicht zu gross und nicht zu klein", "Es ist ein guter Ort, ausser dem Problem mit ihren Traditionen", "Ich kann nichts anderes (darüber) sagen." (A40/13 S. 7). Hätte die Beschwerdeführerin mit ihrem Ehemann tatsächlich insgesamt (...), wovon (...) im muslimisch-traditionellen F._______, verbracht, müsste sie in der Lage sein, die örtlichen Gegebenheiten und Bräuche substanziierter zu beschreiben. Aufgrund ihrer lückenhaften und auffallend ausweichenden Aussagen entsteht der Eindruck, sie habe nie in F._______ gelebt und die vorgebrachten Ereignisse nicht selbst erlebt. Dass die Beschwerdeführerin in ihrer Rechtsmitteleingabe bezüglich der vorgefundenen Visitenkarte behauptet, sie habe anlässlich aller Befragungen übereinstimmend ausgesagt, diese von ihrer Madame, für die sie als (...) gearbeitet habe, erhalten zu haben, und sie selbst sei nie für eine Organisation gegen Zwangsheirat und Beschneidung tätig gewesen, stimmt mit der Aktenlage nicht überein. Anlässlich der Befragung vom 14. Juli 2007 erklärte sie nämlich, seit zwei Jahren Mitglied der Organisation zu sein. Ihre Mutter (allenfalls gemäss den Vorbringen der Beschwerdeführerin auch Madame) kenne den Vorsitzenden dieser Organisation (A15/23 S. 13). Zudem wird die Beschwerdeführerin auf der Visitenkarte eindeutig namentlich erwähnt und als "(...)" betitelt. Es scheint, dass die Beschwerdeführerin diese Karte selbst hergestellt hat oder herstellen liess und sie auf sich trug, um ihren Vorbringen Nachdruck zu verleihen. Das Aufbauschen der Vorbringen lässt die Beschwerdeführerin unglaubhaft wirken, und es entsteht der Eindruck, dass auch ihre Vorbringen bezüglich der Beschneidung insgesamt konstruiert sind. Unbegreiflich ist zudem, dass sie angesichts des traumatischen und prägenden Erlebnisses, das sie mit dem Tod ihrer Tochter aufgrund der Beschneidung geltend macht, und der eigenen drohenden Genitalverstümmelung nicht über die damit konkret in Erscheinung getretenen Probleme, Ängste und Gefühlsregungen spricht, zumal bei der Befragung vom 16. August 2007 ausschliesslich Frauen anwesend waren und mithin kein Anlass bestanden hat, sich etwa aus Scham zurückzuhalten.</w:t>
      </w:r>
    </w:p>
    <w:p>
      <w:r>
        <w:rPr>
          <w:b/>
        </w:rPr>
        <w:t>E. 4.1.3</w:t>
      </w:r>
    </w:p>
    <w:p>
      <w:r>
        <w:t>Das Bundesverwaltungsgericht schliesst sich nach dem Gesagten der Ansicht der Vorinstanz an, wonach die von der Beschwerdeführerin geltend gemachten Vorbringen nicht glaubhaft erscheinen. Ihre Aussagen bezüglich des vorgebrachten Kerngeschehens und ebenso hinsichtlich ihrer Gedanken, Gefühlen oder Nebensächlichkeiten betreffend sind sehr allgemein ausgefallen und jeweils auch auf Nachfrage hin kaum substanziierter ausgefallen. Der Schluss liegt nahe, dass die Beschwerdeführerin die geschilderten Ereignisse nicht selbst erlebt hat, vielmehr ein Konstrukt nacherzählt. Es ist höchst unwahrscheinlich, dass sich die Vorbringen in der Art und Weise zugetragen haben, wie sie es behauptet. Die Vorbringen halten somit den Anforderungen an die Glaubhaftigkeit nicht stand. Im Übrigen wäre die von der Beschwerdeführerin behauptete Verfolgung durch ihren Ehemann ohnehin asylrechtlich nicht relevant, zumal eine innerstaatliche Fluchtalternative naheliegen würde und gemäss dem Bundesverwaltungsgericht vorliegenden Informationen in Kamerun zahlreiche Hilfsorganisationen für Frauen tätig sind. Die Vorinstanz hat das Asylgesuch folglich zu Recht abgelehnt.</w:t>
      </w:r>
    </w:p>
    <w:p>
      <w:r>
        <w:rPr>
          <w:b/>
        </w:rPr>
        <w:t>E. 4.2</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4.3</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w:t>
      </w:r>
    </w:p>
    <w:p>
      <w:r>
        <w:t>Weder die allgemeine Lage im Heimatstaat der Beschwerdeführerin noch individuelle Gründe - die junge und offenbar gesunde Beschwerdeführerin verfügt eigenen Angaben zufolge in Kamerun mit ihren Eltern und Geschwistern über ein familiäres Beziehungsnetz - lassen auf eine konkrete Gefährdung im Falle einer Rückkehr schliessen, weshalb sich der Vollzug der Wegweisung auch als zumutbar erweist.</w:t>
      </w:r>
    </w:p>
    <w:p>
      <w:r>
        <w:rPr>
          <w:b/>
        </w:rPr>
        <w:t>E. 5.5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der Beschwerdeführerin aufzuerlegen (Art. 63 Abs. 1 und 5 VwVG). Da das Gesuch der Beschwerdeführerin um unentgeltliche Rechtspflege mit Verfügung vom 28. September 2007 gutgeheissen wurde, sind der Beschwerdeführerin indessen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