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E-6408/2016 vom 20. April 2018</w:t>
      </w:r>
    </w:p>
    <w:p>
      <w:r>
        <w:t>Bundesverwaltungsgericht, 2018-04-20, FR</w:t>
      </w:r>
    </w:p>
    <w:p>
      <w:r>
        <w:rPr>
          <w:b/>
        </w:rPr>
        <w:t xml:space="preserve">Quelle: </w:t>
      </w:r>
      <w:r>
        <w:t>https://mcp.opencaselaw.ch/entscheid/bvger_E-6408_2016</w:t>
      </w:r>
    </w:p>
    <w:p>
      <w:r>
        <w:t>FR: TAF E-6408/2016 du 20 avril 2018</w:t>
      </w:r>
    </w:p>
    <w:p>
      <w:r>
        <w:t>IT: TAF E-6408/2016 del 20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ATAF 2010/57 consid. 2.6).</w:t>
      </w:r>
    </w:p>
    <w:p>
      <w:r>
        <w:rPr>
          <w:b/>
        </w:rPr>
        <w:t>E. 1.4</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2011, p. 820 s.).</w:t>
      </w:r>
    </w:p>
    <w:p>
      <w:r>
        <w:rPr>
          <w:b/>
        </w:rPr>
        <w:t>E. 2</w:t>
      </w:r>
    </w:p>
    <w:p>
      <w:r>
        <w:t>Au préalable, le Tribunal considère qu'il ne se justifie pas de procéder à une audition complémentaire du recourant dans la mesure où l'état de fait est, au moment où il statue, établi de manière complète et exacte. En effet, le recourant a pu s'exprimer dans sa réplique sur la contradiction temporelle relevée par le SEM dans sa réponse (cf. let. F et G ci-dessus). Il a expliqué avoir quitté B._______, le 19 novembre 2012, pour s'installer à Addis Abeba, d'où il a pris l'avion à destination de la Suisse, le 12 octobre 2013 ; cet allégué n'est pas remis en cause par le Tribunal. Vu ce qui précède, la requête de l'intéressé, formulée dans sa réplique du 1er décembre 2016, d'être auditionné personnellement par le Tribunal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cf. également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La crainte fondée d'être exposé à de sérieux préjudices n'est, en outre, déterminante que lorsque le requérant établit ou rend vraisemblable qu'il pourrait en être victime avec une haute probabilité et dans un proche avenir. Ainsi, une simple éventualité d'une persécution future ne suffit pas, mais des indices concrets et sérieux doivent faire apparaître le risque d'une persécution comme imminent et réaliste (cf. ATAF 2010/44 consid. 3.4, ATAF 2008/34 consid. 7.1, ATAF 2008/12 consid. 5.1).</w:t>
      </w:r>
    </w:p>
    <w:p>
      <w:r>
        <w:rPr>
          <w:b/>
        </w:rPr>
        <w:t>E. 3.3</w:t>
      </w:r>
    </w:p>
    <w:p>
      <w:r>
        <w:t>Quiconque demande l'asile (requérant) doit prouver ou du moins rendre vraisemblable qu'il est un réfugié. Ne sont pas vraisemblables notamment les allégations qui, sur des points essentiels, ne sont pas suffisamment fondées, qui sont contradictoires, qui ne correspondent pas aux faits ou qui reposent de manière déterminante sur des moyens de preuve faux ou falsifiés (cf. art. 7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le SEM a rejeté la demande d'asile du recourant, estimant que son activité professionnelle dans la police en qualité de gardien de prison ainsi que la détention alléguée étaient invraisemblables, appréciation contestée en tous points par l'intéressé. D'abord, le Tribunal considère que la vraisemblance de la formation professionnelle du recourant en tant que gardien de prison ainsi que son évolution dans la hiérarchie peut demeurer indécise. En effet, le récit de l'intéressé sur ses motifs d'asile, à savoir la détention pour avoir enfreint les consignes et traité avec plus d'humanité des prisonniers, n'est pas vraisemblable car bref, général et dépourvu de détails relevant du vécu. Le recourant n'a pas pu préciser avec un tant soit peu de détail les circonstances précises qui ont entouré son emprisonnement et son long séjour en prison. Ses propos sont restés laconiques tout au long de ses auditions et se sont limités à des banalités. Le récit du recourant n'est également pas crédible étant donné que celui-ci s'est contredit au sujet de la période et de la durée de sa prétendue détention. En effet, alors que l'intéressé a déclaré, de manière constante lors de ses deux auditions, avoir été emprisonné durant dix mois, précisément du (...) 2011 au (...) 2012, il ressort du certificat de mise en liberté du (...) qu'il serait resté en détention pendant treize mois, du (...) 2011 au (...) 2012. En outre, la durée d'incarcération indiquée sur ce document (neuf mois) ne correspond pas à la durée effective de cette détention calculée sur la base des dates d'arrestation et de mise en liberté rappelées ci-avant. De plus, ce document précise que l'intéressé était âgé de (...) ans en 2012, alors qu'en réalité il avait (...) à cette époque-là. Le type d'infraction mentionné (corruption) ne correspond pas non plus aux déclarations de A._______. Par conséquent, le recourant n'a pas rendu vraisemblable avoir été détenu pour les motifs invoqués et dans les circonstances décrites. Le certificat de mise en liberté n'est pas de nature à établir cet événement, puisqu'il comporte des incohérences importantes inexpliquées et est en contradiction, sur des éléments essentiels, avec les déclarations mêmes de l'intéressé ; pour ces raisons, le Tribunal ne peut lui accorder aucun crédit. Au surplus, même à considérer que la détention du recourant soit vraisemblable, force serait de constater que le lien de causalité temporelle entre cet évènement et le départ du recourant d'Ethiopie, plus d'un an et demi après sa libération, serait manifestement rompu (cf. ATAF 2011/50 consid. 3.1.2.1 et réf. cit., ATAF 2010/57 consid. 2.4 et 3.2). A cela s'ajoute que le recourant aurait purgé l'entier de sa peine et aurait pu regagner le domicile familial après sa mise en liberté, où il aurait pu vivre pendant plusieurs mois sans rencontrer de difficultés particulières avec les autorités.</w:t>
      </w:r>
    </w:p>
    <w:p>
      <w:r>
        <w:rPr>
          <w:b/>
        </w:rPr>
        <w:t>E. 4.1.1</w:t>
      </w:r>
    </w:p>
    <w:p>
      <w:r>
        <w:t>Ensuite, les moyens de pression dont aurait été victime A._______ de la part de la police de B._______ ne sont pas non plus vraisemblables. En effet, à ce sujet également les propos du recourant sont peu circonstanciés. Il n'est d'ailleurs pas crédible, qu'après avoir purgé sa peine de prison pour ne pas avoir effectué son travail selon les consignes, la police ait tenté de lui faire croire qu'il pourrait réintégrer son ancien poste s'il portait un faux témoignage contre un ancien collègue. Cela est d'autant moins crédible que les agents de police l'auraient également menacé de l'emprisonner à nouveau s'il n'obtempérait pas à leur injonction. Le mandat d'amener du (...) est dépourvu de valeur probante, puisqu'il est déposé sous forme de copie. A cela s'ajoute qu'il est invraisemblable que A._______ ait été recherché par les autorités éthiopiennes sur le reste du territoire, puisqu'il a pu vivre à Addis Abeba pendant onze mois sans rencontrer de problème particulier. En effet, il n'a à aucun moment durant ses auditions évoqué qu'il aurait fait l'objet de recherches concrètes dans la capitale. Il n'a pas non plus déclaré qu'il aurait été recherché à B._______ au domicile familial, où résidait sa mère. Force est de constater que la prétendue procédure ouverte à son égard devant le Tribunal supérieur de B._______ est restée sans suites depuis maintenant plus de cinq ans. En revanche, s'il avait réellement été soupçonné de soutenir le parti d'opposition C._______, au motif qu'il aurait refusé de témoigner à charge contre l'un des activistes de ce mouvement, il aurait probablement fait l'objet d'un mandat d'arrêt national et n'aurait pas été en mesure d'échapper aux contrôles des autorités au moment de la délivrance de son passeport éthiopien et de son départ du pays. A cela s'ajoute qu'il n'aurait pas attendu dix mois à Addis Abeba avant d'entreprendre des démarches concrètes dans le but de quitter l'Ethiopie s'il avait réellement craint pour sa liberté ; un tel comportement est contraire à la logique et à l'expérience générale. Ainsi, il n'a pas rendu vraisemblable le motif qui aurait provoqué sa fuite du pays en octobre 2013. Il est en revanche fort probable que son départ à ce moment-là ait été plutôt motivé par l'urgence de la situation médicale de sa soeur en Suisse nécessitant sa présence à ses côtés pour un prélèvement de globules blancs, étant rappelé que l'opération chirurgicale s'est en effet déroulée une semaine après l'arrivée du recourant sur le territoire suisse. L'absence de recherches de la part des autorités éthiopiennes à son égard à Addis Abeba est également confirmée par le fait qu'il a pu obtenir personnellement et légalement un passeport à son nom, le (...) 2013, ainsi qu'un visa auprès de la représentation suisse en date du 12 octobre suivant et a pu ainsi quitter son pays par la voie légale, muni d'un document d'identité valable.</w:t>
      </w:r>
    </w:p>
    <w:p>
      <w:r>
        <w:rPr>
          <w:b/>
        </w:rPr>
        <w:t>E. 4.1.2</w:t>
      </w:r>
    </w:p>
    <w:p>
      <w:r>
        <w:t>Au vu de ce qui précède, rien dans les déclarations du recourant ne permet de considérer qu'en Ethiopie, il aurait subi des persécutions ou qu'en cas de retour dans ce pays, il risquerait d'être exposé à de sérieux préjudices justifiant l'octroi de l'asile.</w:t>
      </w:r>
    </w:p>
    <w:p>
      <w:r>
        <w:rPr>
          <w:b/>
        </w:rPr>
        <w:t>E. 4.2</w:t>
      </w:r>
    </w:p>
    <w:p>
      <w:r>
        <w:t>Les deux photographies du recourant en tenue de service ainsi que les trois rapports d'organismes internationaux auxquels il s'est référé dans son mémoire (cf. let. D ci-dessus) ne sont pas déterminants, puisqu'ils portent sur des éléments non contestés dans la présente procédure.</w:t>
      </w:r>
    </w:p>
    <w:p>
      <w:r>
        <w:rPr>
          <w:b/>
        </w:rPr>
        <w:t>E. 4.3</w:t>
      </w:r>
    </w:p>
    <w:p>
      <w:r>
        <w:t>Il s'ensuit que le recours, en tant qu'il conteste le refus de reconnaissance de la qualité de réfugié et d'octroi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Tribunal relève que le recourant n'a pas démontré l'existence d'un risque réel, fondé sur des motifs sérieux et avérés, d'être exposé, en cas de retour en Ethiopie, à des traitements prohibés par l'art. 3 CEDH.</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8.2</w:t>
      </w:r>
    </w:p>
    <w:p>
      <w:r>
        <w:t>Actuellement,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un apaisement apparent en été 2017, des troubles se sont à nouveau déroulés depuis l'automne 2017 dans les régions d'Amhara, Oromia, Harar et Dire Dawa, provoquant de manière répétée des morts et des blessés (cf. https://www.eda.admin.ch/eda/fr/dfae/representations-et-conseils-aux-voyageurs/ethiopie/conseils-voyageurs-ethiopie.html , consulté le 19 mars 2018). L'état d'urgence, qui avait été levé en août 2017, a été décrété par le gouvernement éthiopien sur l'ensemble du territoire, le 16 février 2018. Cela permet aux autorités, entre autres, d'interdire des rassemblements et de procéder à des arrestations sans ordonnance du tribunal. Force est donc de constater que, bien qu'un accord de paix ait été signé en 2000 avec l'Erythrée, la problématique entre les deux Etats conduit régulièrement encore à des conflits armés et aucune solution ne se profile. Toutefois, il n'y a pas lieu de conclure à l'existence d'une situation de guerre civile ou de violence généralisée, ainsi que cela a été considéré dans le passé (cf. arrêts du Tribunal administratif fédéral E-7156/2017 du 23 février 2018 consid. 7.2, E-2969/2016 du 8 février 2018 consid. 8.2 ; ATAF 2010/25 consid. 8.3 et 8.4). In casu, il n'y a pas de risque accru pour le recourant d'être personnellement et de manière ciblée arrêté sans ordonnance judiciaire en cas de retour, vu les éléments d'invraisemblance relevés au considérant 4 du présent arrêt.</w:t>
      </w:r>
    </w:p>
    <w:p>
      <w:r>
        <w:rPr>
          <w:b/>
        </w:rPr>
        <w:t>E. 8.3</w:t>
      </w:r>
    </w:p>
    <w:p>
      <w:r>
        <w:t>En outre, il ne ressort du dossier aucun élément dont on pourrait inférer que l'exécution du renvoi impliquerait une mise en danger concrète du recourant. A cet égard, le Tribunal relève que l'intéressé est dans la force de l'âge, au bénéfice d'une expérience professionnelle et n'a pas allégué de problème de santé particulier. Au demeurant, il dispose d'un réseau social et familial en Ethiopie, où il a ses deux enfants, sa mère et sa soeur, avec qui il est en contact.</w:t>
      </w:r>
    </w:p>
    <w:p>
      <w:r>
        <w:rPr>
          <w:b/>
        </w:rPr>
        <w:t>E. 8.4</w:t>
      </w:r>
    </w:p>
    <w:p>
      <w:r>
        <w:t>Pour ces motifs, l'exécution du renvoi doit être considérée comme raisonnablement exigible.</w:t>
      </w:r>
    </w:p>
    <w:p>
      <w:r>
        <w:rPr>
          <w:b/>
        </w:rPr>
        <w:t>E. 9</w:t>
      </w:r>
    </w:p>
    <w:p>
      <w:r>
        <w:t>Enfin, le recourant, qui était en possession d'un passeport national qu'il a intentionnellement détruit,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également sur les questions du renvoi et de son exécution.</w:t>
      </w:r>
    </w:p>
    <w:p>
      <w:r>
        <w:rPr>
          <w:b/>
        </w:rPr>
        <w:t>E. 11.1</w:t>
      </w:r>
    </w:p>
    <w:p>
      <w:r>
        <w:t>Compte tenu de l'octroi de l'assistance judiciaire totale au recourant, par décision incidente du 28 octobre 2016, il n'est pas perçu de frais de procédure (cf. art. 65 al. 1 et 2 PA).</w:t>
      </w:r>
    </w:p>
    <w:p>
      <w:r>
        <w:rPr>
          <w:b/>
        </w:rPr>
        <w:t>E. 11.2</w:t>
      </w:r>
    </w:p>
    <w:p>
      <w:r>
        <w:t>Le Tribunal fixe le montant des honoraires, sur la base du décompte de prestations du 18 octobre 2016 et des démarches ultérieures, compte tenu également d'un tarif horaire de 150 francs (cf. décision incidente du 28 octobre 2016, p. 3), à 1'400 francs, à charge du Tribunal (cf. art. 8 à 11 du règlement du 11 décembre 2006 concernant les frais, dépens et indemnités fixés par le Tribunal administratif fédéral [FITAF, RS 173.320.2],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