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E-6400/2023 vom 29. November 2023</w:t>
      </w:r>
    </w:p>
    <w:p>
      <w:r>
        <w:t>Bundesverwaltungsgericht, 2023-11-29, DE</w:t>
      </w:r>
    </w:p>
    <w:p>
      <w:r>
        <w:rPr>
          <w:b/>
        </w:rPr>
        <w:t xml:space="preserve">Quelle: </w:t>
      </w:r>
      <w:r>
        <w:t>https://mcp.opencaselaw.ch/entscheid/bvger_E-6400_2023</w:t>
      </w:r>
    </w:p>
    <w:p>
      <w:r>
        <w:t>FR: TAF E-6400/2023 du 29 novembre 2023</w:t>
      </w:r>
    </w:p>
    <w:p>
      <w:r>
        <w:t>IT: TAF E-6400/2023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Gründe für eine Rückweisung des Verfahrens an die Vorinstanz werden in der Beschwerde weder geltend gemacht noch ergeben sich solche aus den Akten. Das Eventualbegehren ist mithin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Die Pflicht eines Mitgliedstaates zur Wiederaufnahme eines Antragstellers nach Art. 18 Abs. 1 Dublin-III-VO erlischt, wenn der zuständige Mitgliedstaat nachweisen kann, dass der Antragsteller das Hoheitsgebiet der Mitgliedstaaten für mindestens drei Monate verlassen hat (Art. 19 Abs. 2 Dublin-III-VO).</w:t>
      </w:r>
    </w:p>
    <w:p>
      <w:r>
        <w:rPr>
          <w:b/>
        </w:rPr>
        <w:t>E. 4.4</w:t>
      </w:r>
    </w:p>
    <w:p>
      <w:r>
        <w:t>Erweist es sich als unmöglich, Antragstellende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Der Beschwerdeführer hat am 11. Mai 2023 in Rumänien um Asyl ersucht. Die rumänischen Behörden stimmten dem Übernahmeersuchen der Vorinstanz innert der in Art. 25 Abs. 1 Dublin-III-VO festgelegten Frist zu. Die Zuständigkeit Rumäniens ist somit grundsätzlich gegeben.</w:t>
      </w:r>
    </w:p>
    <w:p>
      <w:r>
        <w:rPr>
          <w:b/>
        </w:rPr>
        <w:t>E. 5.2</w:t>
      </w:r>
    </w:p>
    <w:p>
      <w:r>
        <w:t>Das Vorbringen des Beschwerdeführers, in der Schweiz lebe sein Bruder, zu welchem er von vornherein habe reisen wollen, vermag keinen Zuständigkeitsübergang auf die Schweiz im Sinne von Art. 9 f. Dublin-III-VO (Schutz der Familieneinheit) zu begründen, zumal der Begriff «Familienangehörige» gemäss Art. 2 Bst. g Dublin-III-VO nur die Kernfamilie, das heisst Ehegatten, Lebenspartnerinnen und Lebenspartner sowie minderjährige Kinder umfasst.</w:t>
      </w:r>
    </w:p>
    <w:p>
      <w:r>
        <w:rPr>
          <w:b/>
        </w:rPr>
        <w:t>E. 6.1</w:t>
      </w:r>
    </w:p>
    <w:p>
      <w:r>
        <w:t>Der Beschwerdeführer machte im Rahmen des vorinstanzlichen Verfahrens sinngemäss geltend, er habe den Dublin-Raum für mehr als drei Monate verlassen, weshalb sein Asylgesuch gemäss Art. 19 Abs. 2 Dublin-III-VO in der Schweiz geprüft werden müsse.</w:t>
      </w:r>
    </w:p>
    <w:p>
      <w:r>
        <w:rPr>
          <w:b/>
        </w:rPr>
        <w:t>E. 6.2</w:t>
      </w:r>
    </w:p>
    <w:p>
      <w:r>
        <w:t>Das SEM begründet seinen Entscheid unter anderem damit, dass die Aussagen des Beschwerdeführers betreffend seine angebliche Rückreise in die Türkei respektive in den kurdischen Teil des Irak sowie die Wiedereinreise von dort in die Schweiz unglaubhaft seien. Es lägen zudem keine Beweise vor, mit welchen er seinen mehrmonatigen Aufenthalt im Irak belegen könne. Die eingereichten Dokumente würden keine Sicherheitsmerkmale aufweisen, seien nur teilweise personalisiert und hätten daher - wenn überhaupt - nur einen geringen Beweiswert. Auch handle es sich bei den Dokumenten nicht um einen Aufenthaltsnachweis im Sinne von Anhang II Verzeichnis A Ziffer II.3 der Durchführungsverordnung (EU) Nr. 118/2014 (DVO), sondern lediglich um Indizien gemäss Verzeichnis B Ziffer II.3 DVO. Es erscheine zudem realitätsfern, überhaupt einen Schlepper zu kontaktieren, zumal sein Bruder sich seit sieben Jahren in der Schweiz aufhalte und ihn entsprechend hätte beraten können, wie er von Deutschland in die Schweiz komme. Weiter erscheine in diesem Zusammenhang auch seine Erzählung betreffend die erzwungene Ausschaffung in die Türkei durch den Schlepper mehr als gesucht. Daher sei die Zuständigkeit der rumänischen Behörden nicht erloschen.</w:t>
      </w:r>
    </w:p>
    <w:p>
      <w:r>
        <w:rPr>
          <w:b/>
        </w:rPr>
        <w:t>E. 6.3</w:t>
      </w:r>
    </w:p>
    <w:p>
      <w:r>
        <w:t>Das Gericht teilt die vorinstanzliche Einschätzung. Das Vorbringen des Beschwerdeführers, wonach er sich mehr als drei Monate ausserhalb des Schengenraums - im Irak - aufgehalten habe, ist nicht glaubhaft. Seine Angaben zum Reiseweg fallen widersprüchlich aus. Die wenigen von ihm eingereichten Dokumente, die seinen Aufenthalt im Irak belegen sollen, sind von geringer Beweiskraft. Die eingereichte Hotelquittung betrifft einen sehr kurzen Zeitraum und ist zudem unspezifisch: So lässt sie keine Rückschlüsse auf eine tatsächlich vom Beschwerdeführer getätigte Hotelübernachtung zu, auch wenn sein Name darauf steht. Entsprechende Rechnungen sind auch leicht zu fälschen. Vorinstanzlich wurden auch weitere unübersetzte Belege (möglicherweise handelt es sich um medizinische Belege) eingereicht. Es trifft zu, dass es nicht die Aufgabe des SEM ist, solche zu interpretieren, respektive zu übersetzen. Ausserdem können diese Art von Beweismittel ohne Weiteres von Dritten beschafft oder gefälscht werden. Folglich vermögen die Ausführungen des Beschwerdeführers zu seinem Aufenthalt ausserhalb des Dublin-Raums - auch unter Berücksichtigung des herabgesetzten Beweismasses (vgl. BVGE 2015/41 E. 7.3) - nicht zu überzeugen. Auf Beschwerdeebene wird zum angeblich dreimonatigen Aufenthalt im Irak auch nichts mehr ausgeführt. Rumänien ist offenbar zum gleichen Ergebnis gekommen, da es trotz Hinweis auf eine mögliche Ausreise des Beschwerdeführers aus dem Dublin-Raum seiner Wiederaufnahme zugestimmt hat. Demnach liegt keine Übertragung der Zuständigkeit auf die Schweiz nach Art. 19 Abs. 2 Dublin-III-VO vor.</w:t>
      </w:r>
    </w:p>
    <w:p>
      <w:r>
        <w:rPr>
          <w:b/>
        </w:rPr>
        <w:t>E. 7.1</w:t>
      </w:r>
    </w:p>
    <w:p>
      <w:r>
        <w:t>Der Beschwerdeführer führt an, er sei in Rumänien geschlagen und zur Abgabe seiner Fingerabdrücke gezwungen worden. Auch habe er grosse Angst, dass er in Rumänien nach Serbien abgeschoben werde und von dort zurück nach Syrien. Er sei in Syrien ein Jahr in Haft gewesen und habe schwere Folter erlebt.</w:t>
      </w:r>
    </w:p>
    <w:p>
      <w:r>
        <w:rPr>
          <w:b/>
        </w:rPr>
        <w:t>E. 7.2</w:t>
      </w:r>
    </w:p>
    <w:p>
      <w:r>
        <w:t>Das Asylverfahren und die Aufnahmebedingungen in Rumänien weisen keine systemischen Schwachstellen im Sinne von Art. 3 Abs. 2 zweiter und dritter Satz Dublin-III-VO auf, es kann auf die zutreffenden Erwägungen des SEM verwiesen werden (angefochtene Verfügung S. 4 f.). Die Anwendung von Art. 3 Abs. 2 Dublin-III-VO ist nicht gerechtfertigt.</w:t>
      </w:r>
    </w:p>
    <w:p>
      <w:r>
        <w:rPr>
          <w:b/>
        </w:rPr>
        <w:t>E. 7.3</w:t>
      </w:r>
    </w:p>
    <w:p>
      <w:r>
        <w:t>Der Beschwerdeführer hat sodann kein konkretes und ernsthaftes Risiko dargetan, wonach die rumänischen Behörden sich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Rumänien werde in seinem Fall den Grundsatz des Non-Refoulement (Art. 33 des Abkommens vom 28. Juli 1951 über die Rechtsstellung der Flüchtlinge [FK, SR 0.142.30]) missachten und ihn zur Ausreise in ein Land zwingen, in dem sein Leib, sein Leben oder seine Freiheit aus einem Grund nach Art. 3 Abs. 1 AsylG gefährdet ist oder in dem er Gefahr laufen würde, zur Ausreise in ein solches Land gezwungen zu werden.</w:t>
      </w:r>
    </w:p>
    <w:p>
      <w:r>
        <w:rPr>
          <w:b/>
        </w:rPr>
        <w:t>E. 7.4</w:t>
      </w:r>
    </w:p>
    <w:p>
      <w:r>
        <w:t>Des Weiteren liegen keine konkreten Anhaltspunkte vor, wonach die Gesundheit des Beschwerdeführers bei einer Überstellung nach Rumänien ernsthaft gefährdet würde. Der Beschwerdeführer macht geltend, aufgrund der erlittenen Folter in seinem Heimatstaat schwer traumatisiert zu sein. Er leide an Schlafproblemen und wenn er es dann endlich schaffe einzuschlafen, sehe er die Bilder der Folter vor sich. Bisher wurden jedoch weder im vorinstanzlichen Verfahren noch auf Beschwerdeebene medizinische Akten eingereicht. Sollte der Beschwerdeführer gleichwohl nach der Rückkehr nach Rumänien aufgrund dieser Probleme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Die vom Beschwerdeführer angeführten psychischen Probleme dürften einer Behandlung in Rumänien zugänglich sein. Folglich droht keine Verletzung von Art. 3 EMRK, weshalb die Schweiz nicht zum Selbsteintritt nach Art. 17 Abs. 1 Dublin-III-VO verpflichtet ist.</w:t>
      </w:r>
    </w:p>
    <w:p>
      <w:r>
        <w:rPr>
          <w:b/>
        </w:rPr>
        <w:t>E. 7.5</w:t>
      </w:r>
    </w:p>
    <w:p>
      <w:r>
        <w:t>Es liegen sodann in Bezug auf den Bruder keine Gründe gemäss Art. 16 Dublin-III-VO (Abhängigkeitsverhältnis) vor, die einen Selbsteintritt gebieten würden.</w:t>
      </w:r>
    </w:p>
    <w:p>
      <w:r>
        <w:rPr>
          <w:b/>
        </w:rPr>
        <w:t>E. 7.6</w:t>
      </w:r>
    </w:p>
    <w:p>
      <w:r>
        <w:t>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8</w:t>
      </w:r>
    </w:p>
    <w:p>
      <w:r>
        <w:t>Die Vorinstanz ist demnach zu Recht gestützt auf Art. 31a Abs. 1 Bst. b AsylG auf das Asylgesuch des Beschwerdeführers nicht eingetreten und hat die Wegweisung nach Rumänien angeordnet.</w:t>
      </w:r>
    </w:p>
    <w:p>
      <w:r>
        <w:rPr>
          <w:b/>
        </w:rPr>
        <w:t>E. 9</w:t>
      </w:r>
    </w:p>
    <w:p>
      <w:r>
        <w:t>Nach dem Gesagten ist die Beschwerde abzuweisen. Mit dem vorliegenden Urteil fällt der am 21. November 2023 angeordnete Vollzugsstopp dahin.</w:t>
      </w:r>
    </w:p>
    <w:p>
      <w:r>
        <w:rPr>
          <w:b/>
        </w:rPr>
        <w:t>E. 10.1</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10.2</w:t>
      </w:r>
    </w:p>
    <w:p>
      <w:r>
        <w:t>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