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E-63/2012 vom 19. Juni 2013</w:t>
      </w:r>
    </w:p>
    <w:p>
      <w:r>
        <w:t>Bundesverwaltungsgericht, 2013-06-19, FR</w:t>
      </w:r>
    </w:p>
    <w:p>
      <w:r>
        <w:rPr>
          <w:b/>
        </w:rPr>
        <w:t xml:space="preserve">Quelle: </w:t>
      </w:r>
      <w:r>
        <w:t>https://mcp.opencaselaw.ch/entscheid/bvger_E-63_2012</w:t>
      </w:r>
    </w:p>
    <w:p>
      <w:r>
        <w:t>FR: TAF E-63/2012 du 19 juin 2013</w:t>
      </w:r>
    </w:p>
    <w:p>
      <w:r>
        <w:t>IT: TAF E-63/2012 del 19 giugno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Les intéressés ont qualité pour recourir (art. 48 al. 1 PA). Présenté dans la forme (art. 52 PA) et dans le délai (art. 108 al. 1 LAsi) prescrits par la loi, le recours est recevable.</w:t>
      </w:r>
    </w:p>
    <w:p>
      <w:r>
        <w:rPr>
          <w:b/>
        </w:rPr>
        <w:t>E. 2.1</w:t>
      </w:r>
    </w:p>
    <w:p>
      <w:r>
        <w:t>En l'espèce, les recourants n'ont pas contesté la décision de l'ODM en tant qu'elle nie leur qualité de réfugié, rejette leur demande d'asile et prononce leur renvoi de Suisse, de sorte que, sur ces points, elle a acquis force de chose décidée.</w:t>
      </w:r>
    </w:p>
    <w:p>
      <w:r>
        <w:rPr>
          <w:b/>
        </w:rPr>
        <w:t>E. 2.2</w:t>
      </w:r>
    </w:p>
    <w:p>
      <w:r>
        <w:t>L'objet du litige est limité à l'exécution du renvoi des recourants, à l'exclusion de l'asile. La question de la demande d'inclusion de leurs deux jumelles dans leur demande d'asile a été définitivement rejetée et ne se pose donc plus. Cette conclusion est donc irrecevable.</w:t>
      </w:r>
    </w:p>
    <w:p>
      <w:r>
        <w:rPr>
          <w:b/>
        </w:rPr>
        <w:t>E. 3.1</w:t>
      </w:r>
    </w:p>
    <w:p>
      <w:r>
        <w:t>L'exécution du renvoi est ordonnée si elle est licite, raisonnablement exigible et possible (art. 44 al. 2 LAsi). Ces trois conditions sont de nature alternative : il suffit que l'une d'entre elles ne soit pas réalisée pour que le renvoi soit inexécutable (ATAF 2009/51 consid. 5.4). Dans ce cas, l'ODM prononce l'admission provisoire, réglée par l'art. 83 de la loi fédérale sur les étrangers du 16 décembre 2005 (LEtr, RS 142.20).</w:t>
      </w:r>
    </w:p>
    <w:p>
      <w:r>
        <w:rPr>
          <w:b/>
        </w:rPr>
        <w:t>E. 3.2</w:t>
      </w:r>
    </w:p>
    <w:p>
      <w:r>
        <w:t>En l'occurrence, c'est sur le caractère raisonnablement exigible de l'exécution du renvoi que le Tribunal entend porter son examen.</w:t>
      </w:r>
    </w:p>
    <w:p>
      <w:r>
        <w:rPr>
          <w:b/>
        </w:rPr>
        <w:t>E. 4.1</w:t>
      </w:r>
    </w:p>
    <w:p>
      <w:r>
        <w:t>Selon l'art. 83 al. 4 LEtr, une telle mesure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parce qu'elles ne pourraient plus recevoir les soins dont elles ont besoin ou qui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4.2</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w:t>
      </w:r>
    </w:p>
    <w:p>
      <w:r>
        <w:rPr>
          <w:b/>
        </w:rPr>
        <w:t>E. 4.3</w:t>
      </w:r>
    </w:p>
    <w:p>
      <w:r>
        <w:t>En l'occurrence, il s'agit donc d'examiner, au regard des critères explicités ci-dessus, si les recourants sont en droit de conclure au caractère inexigible de l'exécution de leur renvoi, compte tenu, d'une part, de la situation générale prévalant actuellement au Kosovo (cf. consid. 4.4 infra) et, d'autre part, de leur situation personnelle (cf. consid. 4.5 ss ci-après).</w:t>
      </w:r>
    </w:p>
    <w:p>
      <w:r>
        <w:rPr>
          <w:b/>
        </w:rPr>
        <w:t>E. 4.4</w:t>
      </w:r>
    </w:p>
    <w:p>
      <w:r>
        <w:t>Le Tribunal ne saurait admettre que la situation générale prévalant actuellement au Kosovo est en soi constitutive d'un empêchement à la réinstallation des recourants.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ATAF 2010/41). Au demeurant, par décision du 6 mars 2009, le Conseil fédéral a ajouté le Kosovo à la liste des Etats sûrs (safe countries), avec effet au 1er avril 2009. L'exécution du renvoi des recourants est, sous cet angle, raisonnablement exigible. Aussi convient-il de déterminer si les éléments relatifs à la situation personnelle des recourants font obstacle à l'exécution de leur renvoi.</w:t>
      </w:r>
    </w:p>
    <w:p>
      <w:r>
        <w:rPr>
          <w:b/>
        </w:rPr>
        <w:t>E. 4.5.1</w:t>
      </w:r>
    </w:p>
    <w:p>
      <w:r>
        <w:t>En l'espèce, il ressort des différents documents médicaux produits que B._______ souffre d'un lupus érythémateux disséminé. Chez la recourante, la maladie a atteint un stade avancé avec des atteintes hématologique, immunologique, polyarticulaire ainsi qu'une suspicion d'atteinte neurologique, cardiologique et psychiatrique, entrainant diverses complications (une néphrite lupique, une hépatite C chronique de génotype 1 A active, une hyperparathyroïdie secondaire, un prurit généralisée aux quatre membres, une lombalgie chronique, une HTA traitée, un diabète de type 2 cortico-révélé, une anémie macrocytaire et un état dépressif sans syndrome somatique). Elle a en outre dû être hospitalisée à plusieurs reprises en raison de nombreuses poussées inflammatoires aigües qui ont entrainé des altérations, pour certaines irréversibles, de certains organes. En effet, l'insuffisance rénale est au stade terminal. Ses nombreux troubles nécessitent une médication complexe (Aranesp, Atarax, Dialvit, Gabapentine, Oméprazole, Prednisone, Rocaltrol, Tramal, Zolpidem, Citalopram, Sorbisterit). Selon le certificat médical du 13 février 2012, un traitement immunosuppresseur (Imurek) du lupus s'avère plus adapté que les corticoïdes. Cependant, il devra être précédé d'un traitement de son hépatite C, une immunosuppression pouvant aggraver cette maladie. La patiente est actuellement hémodialysée à raison de trois fois par semaine et une interruption, même passagère, de ce traitement provoquerait son décès. Les différents médecins généralistes et spécialistes soulignent la multitude des problèmes médicaux dont elle souffre, la nécessité d'un suivi médical complexe et ceci à vie, mettant en jeu différentes spécialités telles que la néphrologie, l'immunologie, la gastro-entérologie, la cardiologie et la diabétologie. Ils relèvent également que, sans les traitements médicaux et un suivi médical rapproché, le pronostic vital de leur patiente est très défavorable, notamment avec un risque de poussée lupique mortelle ou une insuffisance hépatique terminale.</w:t>
      </w:r>
    </w:p>
    <w:p>
      <w:r>
        <w:rPr>
          <w:b/>
        </w:rPr>
        <w:t>E. 4.5.2</w:t>
      </w:r>
    </w:p>
    <w:p>
      <w:r>
        <w:t>En l'occurrence, les diagnostics posés, les traitements ordonnés, la relativement longue période sur laquelle les constats médicaux ont été réalisés et les avis fort réservés des médecins sur l'état de santé de la recourante, révèlent l'existence d'une maladie sérieuse susceptible de mettre directement en danger son existence et d'entraîner une atteinte notablement plus grave de son intégrité physique en l'absence des traitements indispensables et de longue durée dont elle bénéficie actuellement. Les affections dont la recourante est atteinte doivent ainsi être qualifiées de graves au sens où l'entend la jurisprudence. Dans ces conditions, le Tribunal se doit de prendre en compte le besoin impératif pour la recourante d'avoir accès tant aux médicaments prescrits en Suisse et, pour certains administrés en milieu hospitalier, qu'au suivi spécialisé que requiert son état de santé en cas de retour dans son pays d'origine. Il convient dès lors de vérifier si les traitements indispensables à la recourante sont disponibles au Kosovo et, dans l'affirmative, si celle-ci peut y avoir un accès effectif lui garantissant des conditions minimales et normales d'existence, mais surtout d'examiner si une prise en charge multidisciplinaire peut être garantie, notamment en cas d'une nouvelle poussée lupique ou pour le traitement de son hépatite C.</w:t>
      </w:r>
    </w:p>
    <w:p>
      <w:r>
        <w:rPr>
          <w:b/>
        </w:rPr>
        <w:t>E. 4.6.1</w:t>
      </w:r>
    </w:p>
    <w:p>
      <w:r>
        <w:t>D'une manière générale, le système de santé kosovar est toujours en phase de reconstruction depuis la fin de la guerre et son niveau laisse encore à désirer. Selon les informations à disposition du Tribunal (cf. notamment Organisation suisse d'aide aux réfugiés [OSAR], Kosovo : Etat des soins de santé [mise à jour],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(cf. ATAF 2011/50 consid. 8.8.2).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 peut par ailleurs être commandée à l'étranger, les prix et l'approvisionnement variant néanmoins fortement (cf. ATAF 2011/50 consid. 8.8.2).</w:t>
      </w:r>
    </w:p>
    <w:p>
      <w:r>
        <w:rPr>
          <w:b/>
        </w:rPr>
        <w:t>E. 4.6.2</w:t>
      </w:r>
    </w:p>
    <w:p>
      <w:r>
        <w:t>En l'espèce, les possibilités de fournir les traitements nécessités par la maladie complexe dont souffre la recourante existent mais sont très limitées au Kosovo. D'après les informations à disposition du Tribunal, l'intéressée pourrait recevoir des soins pour son lupus érythémateux et son hépatite C à l'Hôpital Universitaire de Pristina, mais un suivi adéquat semble compromis, dans la mesure où ils ne disposent pas d'immunologue, spécialité essentielle pour la recourante (elle consulte un spécialiste mensuellement, en dehors des poussées lupiques), surtout lorsqu'elle se trouve en proie à des poussées lupiques. Il ressort des certificats médicaux que les multiples traitements administrés nécessitent une coordination entre les différents spécialistes ainsi qu'une surveillance étroite par ces derniers, en raison des interactions entre les différentes affections. Par ailleurs, le manque de rationalisation dans l'approvisionnement des médicaments risque d'entraver l'accès aux soins essentiels indispensables pour l'intéressée. Au surplus, comme l'ODM l'a relevé, actuellement aucun programme de transplantation rénale n'est disponible au Kosovo. Certes une commission médicale a été mise en place afin d'examiner les demandes de ressortissants kosovars souhaitant être pris en charge à l'étranger. Toutefois, il n'y aucune garantie que la recourante puisse en bénéficier concrètement.</w:t>
      </w:r>
    </w:p>
    <w:p>
      <w:r>
        <w:rPr>
          <w:b/>
        </w:rPr>
        <w:t>E. 4.6.3</w:t>
      </w:r>
    </w:p>
    <w:p>
      <w:r>
        <w:t>Il résulte de ce qui précède que l'exécution du renvoi au Kosovo annihilerait les chances pour la recourante de pouvoir bénéficier du suivi médical complexe et de l'encadrement pluridisciplinaire indispensables au traitement des affections dont elle souffre, comme le soulignent d'une manière constante les spécialistes qui la suivent. Le Tribunal constate à ce titre que l'ODM n'a pas examiné les troubles de la santé de la recourante d'une manière globale, en tenant compte de l'interactivité des effets déployés par les différents traitements entrepris ou envisagés.</w:t>
      </w:r>
    </w:p>
    <w:p>
      <w:r>
        <w:rPr>
          <w:b/>
        </w:rPr>
        <w:t>E. 4.6.4</w:t>
      </w:r>
    </w:p>
    <w:p>
      <w:r>
        <w:t>Par ailleurs, il apparaît au vu du dossier et du coût élevé des traitements suivis que la recourante ne disposerait pas de moyens financiers suffisants pour y faire face au Kosovo. En effet, comme indiqué plus haut, ce pays n'a pas à l'heure actuelle de système d'assurance-maladie publique et même si, théoriquement, les services de santé sont fournis gratuitement par les institutions de santé publique à certains groupes de personnes spécifiques, dans les faits, les patients concernés sont toutefois parfois amenés à payer une partie des frais, voire leur intégralité. La recourante devrait donc disposer au moins d'un réseau social et familial sur place et de certaines garanties financières pour couvrir et supporter les frais très importants que ses problèmes de santé vont engendrer. De sérieux doutes doivent toutefois être émis à ce sujet. En effet, il ne ressort nullement du dossier que ses parents, ses frères et soeurs ou sa belle-mère qui vivent au Kosovo bénéficieraient de suffisamment de moyens pour subvenir aux importants frais médicaux engendrés par ses traitements. De plus, même s'il peut être attendu du recourant qu'il retrouve du travail en cas de retour au Kosovo, il est manifeste que son salaire ne permettra pas de couvrir les frais des traitements.</w:t>
      </w:r>
    </w:p>
    <w:p>
      <w:r>
        <w:rPr>
          <w:b/>
        </w:rPr>
        <w:t>E. 4.7</w:t>
      </w:r>
    </w:p>
    <w:p>
      <w:r>
        <w:t>Le dossier révèle ainsi une conjonction de facteurs particulièrement défavorables à la recourante conduisant au constat que son existence sera à court terme mise en danger en cas de retour dans son pays. En effet, le Tribunal n'a aucune raison solide de s'écarter des avertissements réitérés des spécialistes en charge de la recourante, qui mettent en lumière les risques très sérieux, voire vitaux, qu'entraînerait l'exécution du renvoi.</w:t>
      </w:r>
    </w:p>
    <w:p>
      <w:r>
        <w:rPr>
          <w:b/>
        </w:rPr>
        <w:t>E. 4.8</w:t>
      </w:r>
    </w:p>
    <w:p>
      <w:r>
        <w:t>Au vu de ce qui précède, il y a lieu d'admettre que le suivi médical pointu dont a impérativement besoin la recourante n'apparaît pas assuré au Kosovo. Dès lors, en l'absence de la réalisation de l'une au moins des hypothèses visées à l'art. 83 al. 7 LEtr, l'exécution du renvoi de B._______ doit être considérée comme inexigible. Il y a lieu, en conséquence, de prononcer son admission provisoire ; celle-ci, en principe d'une durée d'un an (art. 85 al. 1 LEtr), renouvelable si nécessaire, apparaît mieux à même d'écarter les risques sérieux qu'elle court actuellement en cas de retour.</w:t>
      </w:r>
    </w:p>
    <w:p>
      <w:r>
        <w:rPr>
          <w:b/>
        </w:rPr>
        <w:t>E. 4.9</w:t>
      </w:r>
    </w:p>
    <w:p>
      <w:r>
        <w:t>En outre, compte tenu du principe de l'unité de la famille (cf. art. 44 al. 1 LAsi et Jurisprudence et informations de la Commission suisse de recours en matière d'asile [JICRA] 1995 n° 24 consid. 10.11 p. 230-233), et dans la mesure où aucune des exceptions jurisprudentielles à l'admission provisoire d'un membre de la famille n'est réalisée (cf. JICRA 2004 no 12 et la jurisp. cit.), cette mesure s'étend également à son mari et à ses deux enfants.</w:t>
      </w:r>
    </w:p>
    <w:p>
      <w:r>
        <w:rPr>
          <w:b/>
        </w:rPr>
        <w:t>E. 5</w:t>
      </w:r>
    </w:p>
    <w:p>
      <w:r>
        <w:t>En conséquence, le recours doit être admis et les chiffres 4 et 5 du dispositif de la décision attaquée annulés. L'ODM est donc invité à prononcer l'admission provisoire des recourants.</w:t>
      </w:r>
    </w:p>
    <w:p>
      <w:r>
        <w:rPr>
          <w:b/>
        </w:rPr>
        <w:t>E. 6.1</w:t>
      </w:r>
    </w:p>
    <w:p>
      <w:r>
        <w:t>Vu l'issue de la cause, il n'est pas perçu de frais de procédure (cf. art. 63 al. 1 à 3 PA). La demande d'assistance judiciaire partielle est donc sans objet (cf. art. 65 al. 1PA).</w:t>
      </w:r>
    </w:p>
    <w:p>
      <w:r>
        <w:rPr>
          <w:b/>
        </w:rPr>
        <w:t>E. 6.2</w:t>
      </w:r>
    </w:p>
    <w:p>
      <w:r>
        <w:t>Par ailleurs, l'autorité de recours peut allouer, d'office ou sur requête, à la partie ayant entièrement ou partiellement gain de cause, une indemnité pour les frais indispensables et relativement élevés qui lui ont été occasionnés (cf. art. 64 al. 1 PA et 7ss du règlement du 21 février 2008 concernant les frais, dépens et indemnités fixés par le Tribunal administratif fédéral [FITAF, RS 173.320.2]). Selon l'art. 14 al. 2 FITAF, le Tribunal fixe ces dépens sur la base du décompte produit ou, à défaut, sur la base du dossier. En l'espèce, à défaut d'un décompte de prestations produit par le mandataire des recourants, les dépens sont arrêtés, ex aequo et bono, à 1'500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