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E-6397/2023 vom 24. November 2023</w:t>
      </w:r>
    </w:p>
    <w:p>
      <w:r>
        <w:t>Bundesverwaltungsgericht, 2023-11-24, DE</w:t>
      </w:r>
    </w:p>
    <w:p>
      <w:r>
        <w:rPr>
          <w:b/>
        </w:rPr>
        <w:t xml:space="preserve">Quelle: </w:t>
      </w:r>
      <w:r>
        <w:t>https://mcp.opencaselaw.ch/entscheid/bvger_E-6397_2023</w:t>
      </w:r>
    </w:p>
    <w:p>
      <w:r>
        <w:t>FR: TAF E-6397/2023 du 24 novembre 2023</w:t>
      </w:r>
    </w:p>
    <w:p>
      <w:r>
        <w:t>IT: TAF E-6397/2023 del 24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w:t>
      </w:r>
    </w:p>
    <w:p>
      <w:r>
        <w:t>Der Beschwerdeführer moniert in seiner Beschwerdeschrift in formeller Hinsicht, seine Rechtsvertretung sei beim Dublin-Gespräch nicht anwesend gewesen, wodurch der rechtserhebliche Sachverhalt unrichtig und unvollständig festgestellt und somit sein Anspruch auf rechtliches Gehör verletzt worden sei. Den vorliegenden Akten - namentlich dem Protokoll des Dublin-Gesprächs - lässt sich eindeutig entnehmen, dass die Rechtsvertretung beim Dublin-Gespräch des Beschwerdeführers anwesend war und das Protokoll auch unterzeichnet hat (vgl. SEM-Akte [...]-13/2). Somit widersprechen die diesbezüglichen Ausführungen des Beschwerdeführers der Aktenlage, weshalb er daraus auch nichts zu seinen Gunsten abzuleiten vermag. Die Vorinstanz hat den Sachverhalt demnach korrekt und vollständig festgestellt. Eine Verletzung des rechtlichen Gehörs liegt nach dem Gesagten nicht vor. Dementsprechend erweisen sich die formellen Rügen als unbegründet und eine Rückweisung der Sache an die Vor-instanz ist nicht angezeigt. Das Eventualbegehren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5.4</w:t>
      </w:r>
    </w:p>
    <w:p>
      <w:r>
        <w:t>Ein Abgleich der Fingerabdrücke des Beschwerdeführers mit der «Eurodac»-Datenbank ergab, dass dieser am (...) 2022 in Frankreich ein Asylgesuch gestellt hatte (SEM-Akte [...]-1/1). Die französischen Behörden stimmten dem Ersuchen der Vorinstanz gestützt auf Art. 18 Abs. 1 Bst. d Dublin-III-VO ausdrücklich zu (SEM-Akte [...]-20/2). Die Zuständigkeit Frankreichs ist somit grundsätzlich gegeben, was vom Beschwerdeführer nicht bestritten wird.</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angenommen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E-4239/2023 vom 10. August 2023 E. 6.2 und E-3926/2022 vom 20. September 2022 E. 5.2 m.w.H.).</w:t>
      </w:r>
    </w:p>
    <w:p>
      <w:r>
        <w:rPr>
          <w:b/>
        </w:rPr>
        <w:t>E. 6.3</w:t>
      </w:r>
    </w:p>
    <w:p>
      <w:r>
        <w:t>An dieser Einschätzung vermögen die Vorbringen des Beschwerdeführers (Leben auf der Strasse, fehlender Zugang zu einer Unterkunft bei einer Rückkehr nach Frankreich sowie fehlende medizinische Versorgung) unter Hinweis auf zwei Berichte internationaler Organisationen nichts zu ändern (vgl. insbesondere Urteil des BVGer E-2625/2023 vom 12. Juli 2023 E. 5.2). Bei einer allfälligen vorübergehenden Einschränkung des Betreuungsangebots stünde es dem Beschwerdeführer zudem offen, sich an die zuständigen französischen Behörden zu wenden und die ihm zustehenden Aufnahmebedingungen auf dem Rechtsweg einzufordern (vgl. Art. 26 Aufnahmerichtlinie). Sodann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 Zudem ist darauf hinzuweisen, dass der Beschwerdeführer allfällige Wegweisungshindernisse bei den zuständigen französischen Behörden vorzubringen hat, da die Prüfung von Asylgründen nicht Gegenstand des vorliegenden Zuständigkeitsverfahrens ist (vgl. vorhergehend E. 5 sowie Verfügung des SEM vom 7. November 2023 Ziff. II S. 2 f.). Im Übrigen bringt der Beschwerdeführer nichts vor, was Anlass zur Änderung der Rechtsprechung geben könnte. Eine Anwendung von Art. 3 Abs. 2 Dublin-III-VO ist daher nicht gerechtfertigt.</w:t>
      </w:r>
    </w:p>
    <w:p>
      <w:r>
        <w:rPr>
          <w:b/>
        </w:rPr>
        <w:t>E. 6.4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Die vom Beschwerdeführer geltend gemachten Rückenschmerzen aufgrund seines Sturzes aus dem Bett sind nicht ausgewiesen. Selbst wenn seine vorgebrachten Rückenschmerzen tatsächlich bestehen sollten, wären diese nicht als derart schwerwiegend anzusehen, dass aus humanitären Gründen oder gar wegen einer drohenden Verletzung von Art. 3 EMRK von einer Überstellung nach Frankreich abgesehen werden müsste. Des Weiteren ist hierzu auf die zutreffenden Ausführungen der Vorinstanz zu verweisen (vgl. Verfügung des SEM vom 7. November 2023 Ziff. II S. 3 f.). Im Übrigen ist davon auszugehen, dass Frankreich grundsätzlich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Frankreich seinen Verpflichtungen im Rahmen der Dublin-III-VO in medizinischer Hinsicht nicht nachkommen würde.</w:t>
      </w:r>
    </w:p>
    <w:p>
      <w:r>
        <w:rPr>
          <w:b/>
        </w:rPr>
        <w:t>E. 6.5</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6.6</w:t>
      </w:r>
    </w:p>
    <w:p>
      <w:r>
        <w:t>Nach dem Gesagten bleibt Frankreich der für die Behandlung des Asylgesuchs des Beschwerdeführers zuständige Mitgliedstaat gemäss Dublin-III-VO. Der Vollständigkeit halber ist festzuhalten, dass die Dublin-III-VO den Schutzsuchenden kein Recht einräumt, den ihren Antrag prüfenden Staat selbst auszuwählen (vgl. auch BVGE 2010/45 E. 8.3).</w:t>
      </w:r>
    </w:p>
    <w:p>
      <w:r>
        <w:rPr>
          <w:b/>
        </w:rPr>
        <w:t>E. 7</w:t>
      </w:r>
    </w:p>
    <w:p>
      <w:r>
        <w:t>Das SEM ist dementsprechend zu Recht in Anwendung von Art. 31a Abs. 1 Bst. b AsylG auf das Asylgesuch des Beschwerdeführers nicht eingetreten. Da er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Der angeordnete Vollzugsstopp fällt mir vorliegendem Urteil dahin.</w:t>
      </w:r>
    </w:p>
    <w:p>
      <w:r>
        <w:rPr>
          <w:b/>
        </w:rPr>
        <w:t>E. 10</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