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E-6392/2023 vom 6. Juni 2024</w:t>
      </w:r>
    </w:p>
    <w:p>
      <w:r>
        <w:t>Bundesverwaltungsgericht, 2024-06-06, FR</w:t>
      </w:r>
    </w:p>
    <w:p>
      <w:r>
        <w:rPr>
          <w:b/>
        </w:rPr>
        <w:t xml:space="preserve">Quelle: </w:t>
      </w:r>
      <w:r>
        <w:t>https://mcp.opencaselaw.ch/entscheid/bvger_E-6392_2023</w:t>
      </w:r>
    </w:p>
    <w:p>
      <w:r>
        <w:t>FR: TAF E-6392/2023 du 6 juin 2024</w:t>
      </w:r>
    </w:p>
    <w:p>
      <w:r>
        <w:t>IT: TAF E-6392/2023 del 6 giugno 2024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[FITAF, RS 173.320.2]), que, sur la base du dossier (cf. art. 14 FITAF), il paraît équitable de lui allouer une indemnité de 500 francs à titre de dépens, à charge du SEM, que la demande tendant à la désignation de Saban Murat Özten comme mandataire d’office devient sans objet,</w:t>
      </w:r>
    </w:p>
    <w:p>
      <w:r>
        <w:t>E-6392/2023 Page 8 qu’en effet, le Tribunal ne doit payer à un mandataire qu’il a désigné comme mandataire d’office une indemnité à titre d'honoraires et de débours que lorsque la personne représentée n’obtient pas gain de cause (cf. art. 64 al. 2 PA ; voir aussi ANDRÉ MOSER et al., Prozessieren vor dem Bundesverwaltungsgericht, 3ème éd., 2022, no 4.123 et jurisprudence citée),</w:t>
      </w:r>
    </w:p>
    <w:p>
      <w:r>
        <w:t>(dispositif page suivante)</w:t>
      </w:r>
    </w:p>
    <w:p>
      <w:r>
        <w:t>E-6392/2023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