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E-6391/2013 vom 20. November 2013</w:t>
      </w:r>
    </w:p>
    <w:p>
      <w:r>
        <w:t>Bundesverwaltungsgericht, 2013-11-20, DE</w:t>
      </w:r>
    </w:p>
    <w:p>
      <w:r>
        <w:rPr>
          <w:b/>
        </w:rPr>
        <w:t xml:space="preserve">Quelle: </w:t>
      </w:r>
      <w:r>
        <w:t>https://mcp.opencaselaw.ch/entscheid/bvger_E-6391_2013</w:t>
      </w:r>
    </w:p>
    <w:p>
      <w:r>
        <w:t>FR: TAF E-6391/2013 du 20 novembre 2013</w:t>
      </w:r>
    </w:p>
    <w:p>
      <w:r>
        <w:t>IT: TAF E-6391/2013 del 20 novembre 2013</w:t>
      </w:r>
    </w:p>
    <w:p>
      <w:pPr>
        <w:pStyle w:val="Heading2"/>
      </w:pPr>
      <w:r>
        <w:t>Regeste</w:t>
      </w:r>
    </w:p>
    <w:p>
      <w:r>
        <w:t>Nichteintreten auf Asylgesuch (sicherer Drittstaat)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Abs. 1 VwVG) ist - unter Vorbehalt nachstehender Erwägungen -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Die Begehren auf Feststellung der Flüchtlingseigenschaft, Gewährung von Asyl und Anordnung der vorläufigen Aufnahme gehen über den zulässigen Streitgegenstand hinaus. Auf die diesbezüglichen Ausführungen in der Rechtsmitteleingabe ist daher nicht weiter einzugehen und insoweit auf die Beschwerde nicht einzutreten.</w:t>
      </w:r>
    </w:p>
    <w:p>
      <w:r>
        <w:rPr>
          <w:b/>
        </w:rPr>
        <w:t>E. 4.1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4.2</w:t>
      </w:r>
    </w:p>
    <w:p>
      <w:r>
        <w:t>Die Vorinstanz stellt in der angefochtenen Verfügung fest, die italienischen Behörden hätten am 1. Oktober 2013 der Familienzusammenführung zugestimmt und dem Beschwerdeführer am 6. November 2013 die Einreise nach Italien bewilligt. Abklärungen hätten ergeben, dass die Eltern sowie die beiden Brüder in Italien als Flüchtlinge anerkannt worden seien. Auf entsprechende Anfrage hätten die italienischen Behörden am 7. beziehungsweise 14. Oktober 2013 der Rückübernahme der Eltern und des jüngsten Bruders zugestimmt. Der Wunsch des Beschwerdeführers nach einem weiteren Verbleib in der Schweiz habe keinen Einfluss auf die Zuständigkeit für das Asyl- und Wegweisungsverfahren, da es grundsätzlich nicht Sache der asylsuchenden Person sei, den für ihr Asylverfahren zuständigen Staat selber zu bestimmen. Es gebe keine konkreten Hinweise dafür, dass sich Italien nicht an seine völkerrechtlichen Verpflichtungen halte und das Asyl- und Wegweisungsverfahren nicht korrekt durchführen würde.</w:t>
      </w:r>
    </w:p>
    <w:p>
      <w:r>
        <w:rPr>
          <w:b/>
        </w:rPr>
        <w:t>E. 4.3</w:t>
      </w:r>
    </w:p>
    <w:p>
      <w:r>
        <w:t>Der Beurteilungskompetenz entsprechend ist vorliegend einzig zu prüfen, ob die Vorinstanz zu Recht von der Zuständigkeit Italiens ausgegangen ist. Italien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Es gibt - wie bereits die Vorinstanz festgestellt hat - keine konkreten Hinweise dafür, dass sich Italien im konkreten Fall nicht an die daraus resultierenden Verpflichtungen hält. Unter dem Dublin-System besteht grundsätzlich die Vermutung, dass alle Mitgliedstaaten beziehungsweise staatsvertraglich assoziierten Staaten die Rechte der EMRK garantieren und die Zuständigkeitsordnung selbst ein EMRK-konformes Ergebnis liefert. Der Beschwerdeführer macht geltend, er sei in Italien von muslimischen Mitschülern wegen seines Glaubens belästigt worden. Die Leitung der Asylunterkunft habe auf entsprechendes Vorsprechen seiner Eltern indes nicht reagiert. Auch wenn dies zutreffen sollte, besteht vorliegend kein Anlass anzunehmen, die zuständigen italienischen Behörden, namentlich die Polizei, würden dem Beschwerdeführer und seinen Eltern auf Ersuchen hin den erforderlichen Schutz versagen. Auch die geltend gemachten gesundheitlichen Probleme sprechen nicht gegen eine Überstellung nach Italien. Gemäss dem Arztzeugnis des B._______ vom 14. November 2013 wurde der Beschwerdeführer aktuell wegen Ess- und Trinkverweigerung sowie Mutismus (psychologisches Schweigen) hospitalisiert. Dieses Verhalten sei nach Erhalt der vorinstanzlichen Verfügung aufgetreten. Die gesundheitlichen Probleme des Beschwerdeführers stehen offensichtlich in Zusammenhang mit der Rückkehr nach Italien. Diesbezüglich ist es dem Beschwerdeführer gemeinsam mit seinen Eltern zuzumuten, sich umgehend in Zusammenarbeit mit den ihn betreuenden Ärzten und Therapeuten im Rahmen von Gesprächen und allenfalls unter Zuhilfenahme von entsprechenden Medikamenten gezielt auf die bevorstehende Rückkehr nach Italien vorzubereiten. Eine weitere allenfalls notwendige fachärztliche Betreuung kann der Beschwerdeführer auch in Italien in Anspruch nehmen, ist doch grundsätzlich davon auszugehen, dass alle Dublin-Staaten die grundlegenden medizinischen Bedürfnisse der Asylsuchenden erfüllen (BVGE 2010/45 E. 8.2.2). Damit liegen insgesamt keine Anhaltspunkte vor, dass Italien seine staatsvertraglichen Verpflichtungen missachten und den Beschwerdeführer unter Missachtung des flüchtlingsrechtlichen Non-Refoulement-Gebotes oder von Art. 3 EMRK in den Heimatstaat zurückschaffen würde. Für einen Selbsteintritt der Schweiz besteht keine Anlass.</w:t>
      </w:r>
    </w:p>
    <w:p>
      <w:r>
        <w:rPr>
          <w:b/>
        </w:rPr>
        <w:t>E. 4.4</w:t>
      </w:r>
    </w:p>
    <w:p>
      <w:r>
        <w:t>Die Vorinstanz ist demnach zutreffend von der Zuständigkeit Italiens ausgegangen und in Anwendung von Art. 34 Abs. 2 Bst. d AsylG zu Recht auf das Asylgesuch nicht eingetreten. Bei dieser Sachlage besteht keine Veranlassung, den Eingang weiterer in Aussicht gestellter Beweismittel abzuwarten.</w:t>
      </w:r>
    </w:p>
    <w:p>
      <w:r>
        <w:rPr>
          <w:b/>
        </w:rPr>
        <w:t>E. 5.1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(BVGE 2010/45 E. 8.2.3 und 10.2). Die Vorinstanz hat in diesem Sinne den Vollzug der Wegwei­sung nach Italien zu Recht als zulässig, zumutbar und möglich bezeichnet.</w:t>
      </w:r>
    </w:p>
    <w:p>
      <w:r>
        <w:rPr>
          <w:b/>
        </w:rPr>
        <w:t>E. 6</w:t>
      </w:r>
    </w:p>
    <w:p>
      <w:r>
        <w:t>Nach dem Gesagten ergibt sich, dass die angefochtene Verfügung Bundesrecht nicht verletzt und auch sonst nicht zu beanstanden ist (Art. 106 Abs. 1 AsylG). Die Beschwerde ist abzuweisen. Damit ist der Antrag auf Wiederherstellung der aufschiebenden Wirkung gegenstandslos geworden. Ebenso ist der Antrag, die kantonalen Behörden seien anzuweisen, die Vollzugsbemühungen zu stoppen und es sei von Vorbereitungen für die Rückführung abzusehen sowie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7.1</w:t>
      </w:r>
    </w:p>
    <w:p>
      <w:r>
        <w:t>Der Beschwerdeführer beantragt die Gewährung der unentgeltlichen Rechtspflege gemäss Art. 65 Abs. 1 und Abs. 2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