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E-6385/2011 vom 8. Dezember 2011</w:t>
      </w:r>
    </w:p>
    <w:p>
      <w:r>
        <w:t>Bundesverwaltungsgericht, 2011-12-08, DE</w:t>
      </w:r>
    </w:p>
    <w:p>
      <w:r>
        <w:rPr>
          <w:b/>
        </w:rPr>
        <w:t xml:space="preserve">Quelle: </w:t>
      </w:r>
      <w:r>
        <w:t>https://mcp.opencaselaw.ch/entscheid/bvger_E-6385_2011</w:t>
      </w:r>
    </w:p>
    <w:p>
      <w:r>
        <w:t>FR: TAF E-6385/2011 du 8 décembre 2011</w:t>
      </w:r>
    </w:p>
    <w:p>
      <w:r>
        <w:t>IT: TAF E-6385/2011 del 8 dicembre 2011</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Gemäss Art. 63 Abs. 1 Bst. b AsylG wird die Flüchtlingseigenschaft ab­erkannt und das Asyl widerrufen, wenn Gründe nach Art. 1 C Ziff. 1 - 6 des Abkommens vom 28. Juli 1951 über die Rechtsstellung der Flüchtlinge (FK, SR 0.142.30) vorliegen. Art. 1 C FK beinhaltet die Beendigungsklauseln betreffend den Flüchtlingsstatus. Namentlich fällt eine Person nicht mehr unter die Bestimmungen der FK und endet ihr Flüchtlingsstatus, wenn sie sich freiwillig wieder unter den Schutz des Landes, dessen Staatsangehörigkeit sie besitzt, gestellt hat (Art. 1 C Ziff. 1 FK).</w:t>
      </w:r>
    </w:p>
    <w:p>
      <w:r>
        <w:rPr>
          <w:b/>
        </w:rPr>
        <w:t>E. 5.1</w:t>
      </w:r>
    </w:p>
    <w:p>
      <w:r>
        <w:t>Vorliegend ist zu prüfen, ob sich der Beschwerdeführer mit seinen von ihm nicht bestrittenen Reisen nach Laos freiwillig unter den Schutz des Landes, dessen Staatsangehörigkeit er besitzt, gestellt hat (Art. 1 C Ziff. 1 FK), wofür gemäss Rechtsprechung des Bundesverwaltungsgerichts kumulativ drei Voraussetzungen erfüllt sein müssen: Der Beschwerdeführer muss erstens freiwillig in Kontakt mit seinem Heimatland getreten sein, er muss zweitens beabsichtigt haben, von seinem Heimatland Schutz in Anspruch zu nehmen, und drittens muss ihm dieser Schutz auch tatsächlich gewährt worden sein (vgl. BVGE 2010/17 und die dort zitierte Rechtsprechung der vormals zuständigen Schweizerischen Asylrekurskommission [ARK]).</w:t>
      </w:r>
    </w:p>
    <w:p>
      <w:r>
        <w:rPr>
          <w:b/>
        </w:rPr>
        <w:t>E. 5.2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in der vorstehenden Erwägung 5.1. erwähnten drei Voraussetzungen in ihrer Gesamtheit erfüllt sind. Entfällt eine dieser drei Voraussetzungen, ist von der Aberkennung der Flüchtlingseigenschaft und vom Widerruf des Asyls ab­zusehen.</w:t>
      </w:r>
    </w:p>
    <w:p>
      <w:r>
        <w:rPr>
          <w:b/>
        </w:rPr>
        <w:t>E. 6.1</w:t>
      </w:r>
    </w:p>
    <w:p>
      <w:r>
        <w:t>Das Kriterium der Freiwilligkeit bedingt, dass der Akt des Flüchtlings (welcher auf eine Unterschutzstellung hinweist) ohne äusseren Zwang, weder durch die Umstände im Asylland noch durch die Behörden des Heimatstaates, geschieht. Dem Beschwerdeführer gelingt es mit seinen Vorbringen in der Rechtsmitteleingabe, er sei lediglich zweimal illegal nach Laos gereist, das erste Mal, um (...) zu besuchen, und das zweite Mal im Rahmen einer (...), offensichtlich nicht, einen äusseren Zwang für seine Rückkehr in sein Heimatland darzutun. Als unbehelflich erweist sich sodann der Hinweis auf seine damals angeblich (...) respektive (...), zumal in keiner Weise nachvollziehbar ist, weshalb er deswegen in Laos (...) besuchen respektive dort (...) unternehmen sollte. Es erübrigt sich angesichts dieser Sachlage, auf die zur Stützung dieses Vorbringens eingereichten Dokumente (...) einzugehen.</w:t>
      </w:r>
    </w:p>
    <w:p>
      <w:r>
        <w:rPr>
          <w:b/>
        </w:rPr>
        <w:t>E. 6.2</w:t>
      </w:r>
    </w:p>
    <w:p>
      <w:r>
        <w:t>Für die Erfüllung des Kriteriums der beabsichtigten Unterschutz­stellung genügt in der Regel die Inkaufnahme von Schutzgewährung durch den Heimatstaat. Bei der Beurteilung, ob dieses Kriterium gegeben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Wie bereits vorstehend (E. 6.1.) ausgeführt, ist davon auszugehen, dass der Beschwerdeführer nicht auf Grund (...), sondern ohne äusseren Zwang in sein Heimatland zurückgekehrt ist. Der Beschwerdeführer hat somit durch seine Reisen nach Laos klar zum Ausdruck gebracht, dass er sich freiwillig unter den Schutz des Landes, dessen Staatsangehörigkeit er besitzt, gestellt hat.</w:t>
      </w:r>
    </w:p>
    <w:p>
      <w:r>
        <w:rPr>
          <w:b/>
        </w:rPr>
        <w:t>E. 6.3</w:t>
      </w:r>
    </w:p>
    <w:p>
      <w:r>
        <w:t>Als drittes Kriterium muss der Heimatstaat dem Beschwerdeführer effektiv Schutz gewährt haben. Dieses Kriterium ist erfüllt, wenn ob-jektive Anhaltspunkte dafür bestehen, dass die betreffende Person tat-sächlich nicht mehr gefährdet ist. Vorliegend ist in Übereinstimmung mit den Ausführungen der Vorins-tanz davon auszugehen, dass der Beschwerdeführer unter Verwen-dung eines anderen Reiseausweises wiederholt nach Laos ein- und dann wieder ausgereist ist. Das Vorbringen in der Rechtsmitteleinga-be, er habe die Grenze zu Laos jeweils illegal mit einem Boot über den Mekong überschritten, erweist sich aufgrund der thailändischen Ein- und Ausreisestempel in seinem Flüchtlingsausweis als haltlos, zumal er bei einer Umgehung der Grenzkontrolle auch illegal nach Thailand zurückgekehrt sein müsste, was sich mit den thailändischen Einreise-vermerken nicht vereinbaren lässt. Hinzu kommt, dass es keinen Sinn machen würde, sich zuerst die Ausreise von einem thailändischen Grenzbeamten im Reiseausweis bestätigen zu lassen, um dann unter Umgehung der laotischen Grenzkontrolle illegal nach Laos einzurei-sen. Vor diesem Hintergrund bestehen objektive Anhaltspunkte dafür, dass Laos dem Beschwerdeführer effektiven Schutz gewährt hat und er in seinem Heimatland nicht mehr gefährdet ist.</w:t>
      </w:r>
    </w:p>
    <w:p>
      <w:r>
        <w:rPr>
          <w:b/>
        </w:rPr>
        <w:t>E. 7.1</w:t>
      </w:r>
    </w:p>
    <w:p>
      <w:r>
        <w:t>Somit sind vorliegend alle in Art. 1 C Ziff. 1 FK respektive Art. 63 Abs. 1 Bst. b AsylG statuierten Voraussetzungen für eine Aberkennung der Flüchtlingseigenschaft und den damit verbundenen Widerruf des Asyls erfüllt. Die vom BFM gestützt auf Art. 63 Abs. 1 Bst. b AsylG verfügte Aberkennung der Flüchtlingseigenschaft und der Widerruf des Asyls erfolgte daher zu Recht und ist - entgegen der Ansicht des Beschwerdeführers - angemessen und verhältnismässig.</w:t>
      </w:r>
    </w:p>
    <w:p>
      <w:r>
        <w:rPr>
          <w:b/>
        </w:rPr>
        <w:t>E. 7.2</w:t>
      </w:r>
    </w:p>
    <w:p>
      <w:r>
        <w:t>Eine Auseinandersetzung mit den weiteren Ausführungen in der Beschwerde und den zu deren Stützung eingereichten Dokumenten (...) erübrigt sich, da diese mangels Relevanz für den Ausgang des Verfahrens offensichtlich nicht geeignet sind, zu einer anderen Beurteilung zu gelangen. Dem Beschwerdeführer ist es zuzumuten, sich auf ausländerrechtlichem Weg um eine Rückkehr in die Schweiz, die er im (...) freiwillig verlassen hat, zu bemühen. Auf die Rüge, die Verfügung des BFM verstosse gegen Art. 8 EMRK und insbesondere gegen Art. 9 Abs. 3 des Übereinkommens vom 20. November 1989 über die Rechte des Kindes (SR 0.107), ist nicht einzutreten, da diese Fragen nicht Gegenstand eines Aberkennungs- respektive Widerrufs-verfahrens bilden und es gegebenenfalls Sache der für eine ausländer-rechtliche Aufenthaltsregelung des Beschwerdeführers in der Schweiz zuständigen kantonalen Behörde sein wird, sich damit zu befassen. Angesichts dieser Sachlage wird der Antrag des Beschwerdeführers auf Befragung seiner Schwester als Zeugin abgewiesen.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Aufgrund der vorstehenden Erwägungen erweisen sich die gestellten Rechtsbegehren als aussichtslos, weshalb die Anträge auf Gewährung der unentgeltlichen Rechtspflege (Art. 65 Abs. 1 VwVG) und auf anwaltliche Rechtsverbeiständung (Art. 65 Abs. 2 VwVG) unbesehen der allenfalls bestehenden prozessualen Bedürftigkeit abzuweisen und bei diesem Ausgang des Verfahrens die Kosten von Fr. 600.- (Art. 1 - 3 des Reglements vom 21. Februar 2008 über die Kosten und Entschädigungen vor dem Bundesverwaltungsgericht [VGKE, SR 173.320.2]) dem Beschwer-deführer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