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E-6385/2009 vom 9. März 2010</w:t>
      </w:r>
    </w:p>
    <w:p>
      <w:r>
        <w:t>Bundesverwaltungsgericht, 2010-03-09, FR</w:t>
      </w:r>
    </w:p>
    <w:p>
      <w:r>
        <w:rPr>
          <w:b/>
        </w:rPr>
        <w:t xml:space="preserve">Quelle: </w:t>
      </w:r>
      <w:r>
        <w:t>https://mcp.opencaselaw.ch/entscheid/bvger_E-6385_2009</w:t>
      </w:r>
    </w:p>
    <w:p>
      <w:r>
        <w:t>FR: TAF E-6385/2009 du 9 mars 2010</w:t>
      </w:r>
    </w:p>
    <w:p>
      <w:r>
        <w:t>IT: TAF E-6385/2009 del 9 marzo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Les recourants ont qualité pour recourir. Présenté dans la forme et les délais prescrits par la loi, les recours sont recevables (art. 48 et 52 PA et 108 al. 1 LAsi).</w:t>
      </w:r>
    </w:p>
    <w:p>
      <w:r>
        <w:rPr>
          <w:b/>
        </w:rPr>
        <w:t>E. 1.3</w:t>
      </w:r>
    </w:p>
    <w:p>
      <w:r>
        <w:t>En raison de la connexité matérielle étroite entre les quatre affaires et des liens de parenté qui unissent les recourants, il se justifie, par économie de procédure, de joindre ces causes et de statuer en un seul arrêt.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n'ont pas démontré que les exigences légales requises pour la reconnaissance de la qualité de réfugié et l'octroi de l'asile étaient remplies. Les recours ne contiennent sur ce point ni arguments ni moyens de preuve susceptibles de remettre en cause le bien-fondé des décisions querellées.</w:t>
      </w:r>
    </w:p>
    <w:p>
      <w:r>
        <w:rPr>
          <w:b/>
        </w:rPr>
        <w:t>E. 3.2</w:t>
      </w:r>
    </w:p>
    <w:p>
      <w:r>
        <w:t>Les intéressés ont fait valoir comme motifs d'asile que leur (...) avait été cambriolée et saccagée, le (...) 2004, qu'une grenade avait été jetée devant leur commerce, le (...) 2005 et que depuis 2004, A._______ recevait régulièrement des menaces téléphoniques venant vraisemblablement de Macédoine et s'adressant à lui-même et à ses deux fils aînés, C._______ et D._______. Selon les recourants, les raisons de ces menaces résulteraient du fait que, depuis son retour au Kosovo en 1999, des personnes accusaient A._______ d'avoir collaboré avec les Serbes.</w:t>
      </w:r>
    </w:p>
    <w:p>
      <w:r>
        <w:rPr>
          <w:b/>
        </w:rPr>
        <w:t>E. 3.3</w:t>
      </w:r>
    </w:p>
    <w:p>
      <w:r>
        <w:t>Force est tout d'abord de constater que les faits remontant au (...) 2004 et au (...) 2005, sans qu'il faille juger de leur vraisemblance, ne sont pas pertinents pour la reconnaissance de la qualité de réfugié, dans la mesure où il n'existe pas de lien de connexité temporel entre leur survenance et le départ des recourants du Kosovo pour la Suisse, en juin 2008, respectivement en avril et septembre 2009. En effet, s'étant produits plusieurs années avant la fuite des intéressés, les événements remontant à (...) 2004 et (...) 2005 ne peuvent manifestement pas être à l'origine de celle-ci.</w:t>
      </w:r>
    </w:p>
    <w:p>
      <w:r>
        <w:rPr>
          <w:b/>
        </w:rPr>
        <w:t>E. 3.4</w:t>
      </w:r>
    </w:p>
    <w:p>
      <w:r>
        <w:t>Cela précisé, les recourants ont indiqué avoir été menacés par des personnes de Macédoine qu'ils ne connaissaient pas et n'avoir jamais rencontré de problème avec les autorités de leur pays. Selon la jurisprudence, il convient d'imputer à l'Etat le comportement non seulement de ses agents, mais également celui de tiers qui infligent des préjudices déterminants en matière d'asile, lorsque dit Etat n'entreprend rien pour les empêcher ou pour sanctionner leurs agissements ou, sans intention délibérée de nuire, parce qu'il n'a pas la capacité de les prévenir (cf. JICRA 2006 n° 18 consid. 7 à 9 p. 190ss). Autrement dit, les persécutions infligées par des tiers ne sont pertinentes pour l'octroi de l'asile que si l'Etat d'origine n'accorde pas une protection adéquate. En effet, selon le principe de subsidiarité de la protection internationale (in casu celle offerte par la Suisse) par rapport à la protection nationale, principe consacré à l'art. 1A ch. 2 de la Convention relative au statut des réfugiés du 28 juillet 1951 (Conv., RS 0.142.30), on est en droit d'attendre d'un requérant qu'il fasse appel en priorité à la protection du pays dont il a la nationalité (cf. à ce propos JICRA 2006 n° 18 consid. 10.1 p. 201 et JICRA 2000 n°15 p. 107ss, spéc. consid. 7). Il convient donc d'examiner, en l'espèce, si les recourants peuvent bénéficier, au Kosovo, d'un accès concret à des structures de protection efficaces et s'il peut être raisonnablement exigé d'eux qu'il fassent appel à ce système de protection interne (cf. JICRA 2006 n° 18 consid. 10.3 p. 203s.).</w:t>
      </w:r>
    </w:p>
    <w:p>
      <w:r>
        <w:rPr>
          <w:b/>
        </w:rPr>
        <w:t>E. 3.5</w:t>
      </w:r>
    </w:p>
    <w:p>
      <w:r>
        <w:t>De manière générale, selon la jurisprudence du Tribunal, la volonté et la capacité des autorités policières et judiciaires de la nouvelle République du Kosovo, notamment les forces de sécurité constituées par l'UNMIK et la KFOR (Force pour le Kosovo), de prévenir la survenance de persécutions ne peuvent être contestées. Ces autorités ne renoncent pas à poursuivre les auteurs d'actes pénalement répréhensibles - tels que par exemple les violences physiques et les menaces - et offrent donc, en principe, une protection appropriée pour empêcher la perpétration de tels actes illicites, quelle que soit l'appartenance ethnique des auteurs et des victimes de ces atteintes (cf. notamment UK Home Office, Operational Guidance Note : Kosovo, 22 juillet 2008, spéc. par. 3.11.10 à 3.11.12 et sources citées ; cf. aussi notamment arrêt du Tribunal D-3694/2006 du 18 novembre 2008 consid. 3.2 et arrêt du Tribunal D-4220/2008 du 24 octobre 2008).</w:t>
      </w:r>
    </w:p>
    <w:p>
      <w:r>
        <w:rPr>
          <w:b/>
        </w:rPr>
        <w:t>E. 3.6</w:t>
      </w:r>
    </w:p>
    <w:p>
      <w:r>
        <w:t>Dès lors, la capacité et la volonté des autorités d'empêcher la survenance de menaces telles que celles alléguées par les recourants ne peuvent être déniées. En l'espèce, A._______, qui est d'ethnie albanaise, s'est adressé à la police qui a ouvert une enquête et mené des investigations sur les numéros de téléphone qu'il leur avait donnés (cf. p-v d'audition de A._______ du 29 octobre 2009, p. 6). Selon ses déclarations, celle-ci a également surveillé sa maison (cf. p-v d'audition précité, p. 7). Le fait que les démarches entreprises par la police n'aient apparemment pas permis de retrouver les coupables ne permet pas, en l'absence d'un faisceau d'indices concrets plaidant en sens contraire, de penser que leur comportement serait soutenu, encouragé ou approuvé par l'Etat, ni de nier l'existence d'une protection nationale adéquate, étant précisé que celle-ci ne peut s'entendre comme la nécessité d'une protection absolue, aucun Etat n'étant en mesure de garantir une telle protection à chacun de ses citoyens en tout lieu et à tout moment (cf. JICRA 2006 n° 18 p. 180ss et JICRA 1996 n° 28 p. 272). En conséquence, les persécutions invoquées par les recourants ne sont pas pertinentes en matière d'asile, quoiqu'il en soit de leur vraisemblance. Le rapport du Service de sécurité et d'alertes de (...) du (...) et l'article du journal I._______ du (...), concernant les exactions dont la famille (...) aurait été l'objet, qui ont été produits, ne sont ainsi pas de nature à modifier cette appréciation. Le Tribunal relève au passage que les dates figurant sur ces documents concernant le cambriolage et l'attaque de la (...) ne correspondent pas à celles données par les recourants, ce qui, au demeurant, permet de douter du sérieux de ces sources.</w:t>
      </w:r>
    </w:p>
    <w:p>
      <w:r>
        <w:rPr>
          <w:b/>
        </w:rPr>
        <w:t>E. 3.7</w:t>
      </w:r>
    </w:p>
    <w:p>
      <w:r>
        <w:t>S'agissant des autres documents produits, notamment les actes d'état civil et les pièces concernant la société "J._______", le Tribunal relève qu'ils ne sont pas déterminants eu égard à la définition de la qualité de réfugié.</w:t>
      </w:r>
    </w:p>
    <w:p>
      <w:r>
        <w:rPr>
          <w:b/>
        </w:rPr>
        <w:t>E. 3.8</w:t>
      </w:r>
    </w:p>
    <w:p>
      <w:r>
        <w:t>Il s'ensuit que les recours, en tant qu'ils contestent le refus de l'asile, doivent être rejetés.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cf. également arrêt de la Cour européenne des droits de l'homme en l'affaire F.H. c/Suède du 20 janvier 2009, requête n° 32621/06 et en l'affaire Saadi c/Italie du 28 février 2008, requête n° 37201/06).</w:t>
      </w:r>
    </w:p>
    <w:p>
      <w:r>
        <w:rPr>
          <w:b/>
        </w:rPr>
        <w:t>E. 6.5</w:t>
      </w:r>
    </w:p>
    <w:p>
      <w:r>
        <w:t>En l'occurrence, rien n'indique que l'exécution du renvoi au Kosovo exposerait les intéressés à un risque concret et sérieux de traitements de cette nature. 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 24 consid. 10.1 p. 215, JICRA 2003 n° 24 consid. 5 p. 157s., JICRA 2002 n° 11 consid. 8a p. 99, JICRA 1999 n° 28 consid. 5b p. 170 et jurisp. cit., et JICRA 1998 n° 22 consid. 7a p. 191). 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 par soins essentiels, il faut entendre les soins de médecine générale et d'urgence absolument nécessaires à la garantie de la dignité humaine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précitée).</w:t>
      </w:r>
    </w:p>
    <w:p>
      <w:r>
        <w:rPr>
          <w:b/>
        </w:rPr>
        <w:t>E. 7.2</w:t>
      </w:r>
    </w:p>
    <w:p>
      <w:r>
        <w:t>En l'occurrence, le Tribunal ne saurait admettre que la situation actuelle prévalant au Kosovo est en soi constitutive d'un empêchement à la réinstallation des recourants. 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 L'exécution du renvoi des intéressés est, sous cet angle, raisonnablement exigible.</w:t>
      </w:r>
    </w:p>
    <w:p>
      <w:r>
        <w:rPr>
          <w:b/>
        </w:rPr>
        <w:t>E. 7.3</w:t>
      </w:r>
    </w:p>
    <w:p>
      <w:r>
        <w:t>Il s'agit dès lors de déterminer si, au vu de la situation personnelle des recourants, l'exécution de leur renvoi est également raisonnablement exigible.</w:t>
      </w:r>
    </w:p>
    <w:p>
      <w:r>
        <w:rPr>
          <w:b/>
        </w:rPr>
        <w:t>E. 7.4</w:t>
      </w:r>
    </w:p>
    <w:p>
      <w:r>
        <w:t>En l'occurrence, B._______ et D._______ font valoir des problèmes d'ordre médical qui, selon eux, devraient s'opposer à l'exécution de leur renvoi.</w:t>
      </w:r>
    </w:p>
    <w:p>
      <w:r>
        <w:rPr>
          <w:b/>
        </w:rPr>
        <w:t>E. 7.4.1</w:t>
      </w:r>
    </w:p>
    <w:p>
      <w:r>
        <w:t>Il ressort des certificats médicaux des Services d'ophtalmologie et d'immunologie des Hôpitaux (...) des 18 et 28 septembre 2009 que B._______ souffre d'un problème immunologique systémique grave ayant entraîné la perte de son oeil droit et affectant la fonction visuelle de son oeil gauche. L'intéressée avait déjà été suivie en Suisse en 1999 pour un premier épisode de panuvéite touchant l'oeil droit. Par la suite, elle a présenté des uvéites bilatérales récidivantes traitées au Kosovo par stéroïdes topiques. Elle est actuellement suivie par les ophtalmologues de l'Hôpital (...) pour une récidive de panuvéite de l'oeil gauche traitée par corticoïdes systémiques (Prednisone®). En raison du risque de cécité complète, la corticothérapie a dû être réaugmentée puis sevrée progressivement. Etant donné les effets secondaires des corticoïdes, les médecins ont introduit un immunosuppresseur à visée d'épargne stéroïdienne (Imurek®). Avec ce traitement, les stéroïdes ont pu être sevrés lentement. Les médecins en concluent que ces traitements doivent impérativement être poursuivis et qu'un suivi en ophtalmologie et en immunologie est vivement recommandé. Il convient ici de rappeler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voire de leur vie. En revanche, l'art. 83 al. 4 LEtr ne saurait faire échec à une décision de renvoi au simple motif que l'infrastructure hospitalière et le savoir-faire médical prévalant en Suisse correspondent à un standard élevé non accessible dans le pays d'origine (cf. JICRA 2003 n° 24 précitée, JICRA 2003 n° 18 consid. 8c p. 119, et jurisp. cit.). Or, ainsi que cela ressort du certificat médical du 28 septembre 2009 et de ses déclarations (cf. p-v d'audition de B._______ du 18 juillet 2008 p. 8), l'intéressée a déjà pu obtenir des soins en raison de cette maladie dans son pays d'origine. Il peut donc être attendu de sa part qu'elle fasse à nouveau appel au savoir-faire médical kosovar. Elle ne peut ainsi se prévaloir d'aucune nécessité de rester en Suisse pour se faire soigner. En effet, elle n'a pas établi que son renvoi aurait pour conséquence de provoquer une dégradation très rapide de son état de santé ou de mettre en danger sa vie, compte tenu de l'infrastructure médicale dont dispose le Kosovo, même si celle-ci ne correspond pas nécessairement à celle existant en Suisse. De plus, les médicaments nécessaires à l'intéressée pourront lui être fournis dans le cadre d'une aide au retour appropriée, ce qui devrait faciliter sa réadaptation, ce d'autant plus qu'elle sera appelée à rentrer au Kosovo avec sa proche famille, à savoir son mari et ses fils dont la présence lui sera d'une aide précieuse.</w:t>
      </w:r>
    </w:p>
    <w:p>
      <w:r>
        <w:rPr>
          <w:b/>
        </w:rPr>
        <w:t>E. 7.4.2</w:t>
      </w:r>
    </w:p>
    <w:p>
      <w:r>
        <w:t>Selon le rapport médical du 2 octobre 2009 de sa psychiatre, D._______ souffre notamment d'un état de stress post-traumatique (F43.1) et d'un épisode dépressif moyen à sévère (F.32.1) nécessitant un suivi psychothérapeutique régulier et un traitement médicamenteux (Remeron®). Au vu de ce qui précède, il apparaît que les troubles dont souffrent le recourant ne constituent pas de graves affections et n'ont d'ailleurs jamais impliqué la mise en place d'un traitement lourd en milieu hospitalier. Ainsi, en l'état actuel, il n'apparaît manifestement pas que les troubles dont souffre le recourant soient de nature à mettre sa vie ou sa santé concrètement en danger à brève échéance, en cas de retour au Kosovo. Par ailleurs, sur la base des informations à disposition du Tribunal relatives aux moyens de traitement des maladies psychiques au Kosovo, les médicaments indispensables devraient pouvoir être obtenus sur place, en tous les cas sous leur forme générique, à ceci près que leur gratuité n'est pas assurée. Par ailleurs, si le suivi psychothérapeutique sera plus difficile à mettre en place, il faut relever qu'un traitement est toutefois disponible au Kosovo, en particulier dans la ville de Gjilan ou celle de Pristina, où plusieurs services hospitaliers sont à même de dispenser des soins adaptés aux personnes souffrant de troubles psychiques (cf. arrêt du Tribunal administratif fédéral D-1603/2007 du 25 avril 2008). Même si les services hospitaliers précités rencontrent occasionnellement des difficultés pour le traitement de cas lourds, il n'en va pas de même pour ceux jugés moins graves, comme celui du recourant, pour lequel un suivi ambulatoire est suffisant. De plus, l'intéressé pourra compter sur le soutien d'un réseau familial, en particulier ses deux frères, son père, voire sa mère. Cela dit, le Tribunal relève encore une fois que l'art. 83 al. 4 LEtr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précitée, JICRA 2003 n° 18 précitée et jurisp. cit.). Dans ces conditions, le Tribunal considère que les problèmes psychologiques du recourant, bien que non négligeables, ne sont pas graves au point de devoir renoncer à l'exécution de son renvoi. Ce d'autant moins que, (...), la ville de H._______ dispose de structures médicales susceptibles de prendre en charge les problèmes de santé évoqués et qu'il pourra également compter sur le soutien de ses proches.</w:t>
      </w:r>
    </w:p>
    <w:p>
      <w:r>
        <w:rPr>
          <w:b/>
        </w:rPr>
        <w:t>E. 7.5</w:t>
      </w:r>
    </w:p>
    <w:p>
      <w:r>
        <w:t>S'agissant d'E._______, le cadet des enfants du couple, le Tribunal retient qu'il est arrivé en Suisse à l'âge de (...) ans et qu'il n'y vit que depuis moins d'une année. Dès lors, la durée de son séjour en Suisse ne saurait être décisive. Le Tribunal tient encore à souligner que le principe de l'intérêt supérieur de l'enfant, tel que découlant de l'art. 3 al. 1 de la Convention relative aux droits de l'enfant du 20 novembre 1989 (Conv. enfants, RS 0.107),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(si elles existent, ce qui ne semble pas le cas ici au vu de ce qui précède) peuvent constituer un facteur parmi d'autres à prendre en considération dans le cadre de la balance des intérêts lors de l'examen de l'exigibilité de l'exécution du renvoi (cf. dans ce sens JICRA 2006 n° 13 consid. 3.5 p. 143, JICRA 1998 n° 31 consid. 8c/ff/bbb p. 259s.).</w:t>
      </w:r>
    </w:p>
    <w:p>
      <w:r>
        <w:rPr>
          <w:b/>
        </w:rPr>
        <w:t>E. 7.6</w:t>
      </w:r>
    </w:p>
    <w:p>
      <w:r>
        <w:t>Par ailleurs, il ne ressort du dossier aucun autre élément dont on pourrait inférer que l'exécution du renvoi impliquerait une mise en danger concrète des recourants. A cet égard, le Tribunal relève que les intéressés appartiennent à l'ethnie albanaise, majoritaire au Kosovo. A._______ et B._______ sont dans la force de l'âge. A._______ est au bénéfice d'une expérience professionnelle en qualité de (...) et est propriétaire d'une (...). Enfin, il n'a pas allégué de problème de santé particulier. S'agissant des deux fils aînés, C._______ et D._______, ceux-ci sont majeurs et âgés de (...) ans, respectivement de (...) ans. C._______ est au bénéfice de formations professionnelles de (...), de (...) et de (...). C._______ et D._______ ont par ailleurs tous les deux travaillé, en tant que (...), dans la (...) de leur père durant plusieurs années. Au demeurant, les recourants disposent d'un réseau familial et social dans leur pays, sur lequel ils pourront compter à leur retour. Dans ces conditions, il y a tout lieu de penser qu'il pourront mener une existence conforme à la dignité humaine en cas de réinstallation, malgré les difficultés de réintégration qu'ils pourront rencontrer dans un premier temps.</w:t>
      </w:r>
    </w:p>
    <w:p>
      <w:r>
        <w:rPr>
          <w:b/>
        </w:rPr>
        <w:t>E. 7.7</w:t>
      </w:r>
    </w:p>
    <w:p>
      <w:r>
        <w:t>Enfin, le Tribunal rappelle que les motifs résultant de difficultés consécutives à une crise socio-économique auxquelles, dans le pays concerné, chacun peut être confronté, ne sont pas non plus, en tant que tels, déterminants sous l'angle de l'exécution du renvoi (cf. dans ce sens JICRA 2005 n° 24 précitée, JICRA 2003 n° 24 consid. 5e p. 159). Au besoin et ainsi que déjà relevé plus haut, ils ont la possibilité de présenter à l'ODM une demande d'aide au retour au sens des art. 93 LAsi et 73ss de l'ordonnance 2 du 11 août 1999 sur l'asile relative au financement (AO 2, RS 142.312), en vue notamment de faciliter leur réinstallation.</w:t>
      </w:r>
    </w:p>
    <w:p>
      <w:r>
        <w:rPr>
          <w:b/>
        </w:rPr>
        <w:t>E. 7.8</w:t>
      </w:r>
    </w:p>
    <w:p>
      <w:r>
        <w:t>En définitive, et après pesée de tous les éléments du cas d'espèce, l'exécution du renvoi s'avère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9</w:t>
      </w:r>
    </w:p>
    <w:p>
      <w:r>
        <w:t>Cela étant, l'exécution du renvoi est conforme aux dispositions légales. Il s'ensuit que les recours, en tant qu'ils contestent la décision de renvoi et son exécution, doivent être également rejetés.</w:t>
      </w:r>
    </w:p>
    <w:p>
      <w:r>
        <w:rPr>
          <w:b/>
        </w:rPr>
        <w:t>E. 10.1</w:t>
      </w:r>
    </w:p>
    <w:p>
      <w:r>
        <w:t>Selon l'art. 65 al. 1 PA, la partie qui ne dispose pas de ressources suffisantes et dont les conclusions ne paraissent pas d'emblée vouées à l'échec est, après le dépôt de son recours et à sa demande, dispensée par l'autorité de recours, son président ou le juge instructeur de payer les frais de procédure.</w:t>
      </w:r>
    </w:p>
    <w:p>
      <w:r>
        <w:rPr>
          <w:b/>
        </w:rPr>
        <w:t>E. 10.2</w:t>
      </w:r>
    </w:p>
    <w:p>
      <w:r>
        <w:t>En l'occurrence, les intéressés ayant produit, le 6 janvier 2010, des attestations d'assistance financière, ils doivent être considérés comme indigents. De plus, les conclusions des recours, au moment de leur dépôt, ne paraissaient pas d'emblée vouées à l'échec.</w:t>
      </w:r>
    </w:p>
    <w:p>
      <w:r>
        <w:rPr>
          <w:b/>
        </w:rPr>
        <w:t>E. 10.3</w:t>
      </w:r>
    </w:p>
    <w:p>
      <w:r>
        <w:t>Partant, le Tribunal fait droit aux requêtes des recourants et admet leurs demandes d'assistance judiciaire partielle. Dès lors,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