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E-6383/2016 vom 11. November 2016</w:t>
      </w:r>
    </w:p>
    <w:p>
      <w:r>
        <w:t>Bundesverwaltungsgericht, 2016-11-11, DE</w:t>
      </w:r>
    </w:p>
    <w:p>
      <w:r>
        <w:rPr>
          <w:b/>
        </w:rPr>
        <w:t xml:space="preserve">Quelle: </w:t>
      </w:r>
      <w:r>
        <w:t>https://mcp.opencaselaw.ch/entscheid/bvger_E-6383_2016</w:t>
      </w:r>
    </w:p>
    <w:p>
      <w:r>
        <w:t>FR: TAF E-6383/2016 du 11 novembre 2016</w:t>
      </w:r>
    </w:p>
    <w:p>
      <w:r>
        <w:t>IT: TAF E-6383/2016 del 11 novembre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51 Abs. 1 AsylG werden namentlich die Ehegatten und die minderjährigen Kinder von Flüchtlingen ihrerseits als Flüchtlinge anerkannt und erhalten in der Schweiz Asyl, wenn keine besonderen Umstände dagegen sprechen. Art. 51 Abs. 4 AsylG bestimmt, dass Personen, die aufgrund ihrer persönlichen Beziehung im Sinne von Art. 51 Abs. 1 AsylG einen Anspruch auf Einbezug in die Flüchtlingseigenschaft und die Gewährung von Asyl haben, auf Gesuch hin die Einreise in die Schweiz zu bewilligen ist, wenn sie durch die Flucht getrennt wurden und sich im Ausland befinden.</w:t>
      </w:r>
    </w:p>
    <w:p>
      <w:r>
        <w:rPr>
          <w:b/>
        </w:rPr>
        <w:t>E. 5.1</w:t>
      </w:r>
    </w:p>
    <w:p>
      <w:r>
        <w:t>Die Vorinstanz begründete ihren ablehnenden Entscheid damit, die Beschwerdeführerin habe das Familienzusammenführungsgesuch erst rund fünf Jahre nachdem ihr Asyl gewährt worden sei, gestellt. Falls sie eine Wiedervereinigung mit ihrem Ehemann angestrebt hätte, wäre aber zu erwarten gewesen, dass sie dieses Gesuch zu einem früheren Zeitpunkt gestellt hätte. Es wäre ihr bereits früher möglich gewesen, zu belegen, dass die Weiterführung der Beziehung zu ihrem Ehemann für sie essenziell gewesen wäre. Selbst wenn sie seit der Ausreise im Jahre 2011 mit diesem in telefonischem Kontakt gestanden sei, könne nicht geglaubt werden, dass eine Weiterführung der Familiengemeinschaft beabsichtigt werde.</w:t>
      </w:r>
    </w:p>
    <w:p>
      <w:r>
        <w:rPr>
          <w:b/>
        </w:rPr>
        <w:t>E. 5.2</w:t>
      </w:r>
    </w:p>
    <w:p>
      <w:r>
        <w:t>Die Beschwerdeführerin bekräftigte in ihrer Beschwerdeeingabe insbesondere, dass zwischen ihr und ihrem Ehemann eine enge, tatsächlich gelebte Beziehung bestehe. Sie hätten in Somalia "einige Monate" zusammengelebt und seien dann zusammen nach Addis Abeba ausgereist. Sie würden nach wie vor engen Kontakt pflegen und ein Zusammenleben sei von ihnen immer beabsichtigt gewesen. Sie habe ihrem Ehemann bei ihrer Ausreise versprochen, nach Somalia zurückzukehren, wenn ihre Adoptivkinder alt genug seien, um in der Schweiz ein selbständiges Leben führen zu können. Eine Rückkehr in ihr Heimatland sei nun aber wegen ihres Gesundheitszustandes sowie der nach wie vor angespannten Sicherheitslage, insbesondere in Mogadischu, nicht mehr möglich. Sie und ihr Ehemann würden täglich Kontakt mittels moderner Kommunikationsmittel pflegen. Sie hätten stets eine Wiederaufnahme ihres Zusammenlebens angestrebt, jedoch hätten sie ihren familiären Verpflichtungen gegenüber ihren jeweiligen Kindern Priorität eingeräumt. Ihre Beziehung habe aber durch ihre Trennung keinen Schaden genommen, sondern sei vielmehr dadurch gefestigt worden.</w:t>
      </w:r>
    </w:p>
    <w:p>
      <w:r>
        <w:rPr>
          <w:b/>
        </w:rPr>
        <w:t>E. 6.1</w:t>
      </w:r>
    </w:p>
    <w:p>
      <w:r>
        <w:t>Zentrale Bedingung für den Einbezug in die Flüchtlingseigenschaft ist, dass bereits vor der Flucht aus dem Verfolgerstaat eine Familiengemeinschaft zwischen der gesuchstellenden und der anspruchsberechtigten Person bestanden hat (vgl. dazu die Botschaft zur Totalrevision des AsylG sowie zur Änderung des Bundesgesetzes über Aufenthalt und Niederlassung der Ausländer vom 4. Dezember 1995, BBl 1996 II 1 ff., insb. S. 68). Zweck der Bestimmung von Art. 51 Abs. 4 AsylG ist die Wiedervereinigung von vorbestandenen Familiengemeinschaften, sofern die Gemeinschaft alleine aufgrund der Fluchtumstände und somit unfreiwillig getrennt wurde. Das Familienasyl dient weder der Aufnahme von neuen respektive von zuvor noch gar nicht gelebten familiären Beziehungen noch der Wiederaufnahme von zuvor abgebrochenen Beziehungen (vgl. BVGE 2012/32 E. 5.4.2 m.w.H.).</w:t>
      </w:r>
    </w:p>
    <w:p>
      <w:r>
        <w:rPr>
          <w:b/>
        </w:rPr>
        <w:t>E. 6.2</w:t>
      </w:r>
    </w:p>
    <w:p>
      <w:r>
        <w:t>Der rechtliche Bestand der Ehe zwischen der Beschwerdeführerin und ihrem Ehemann wird weder vom SEM noch vom Bundesverwaltungsgericht bestritten. Indes reicht diese Tatsache alleine nicht aus, um von einer gefestigten und bis heute bestehenden Beziehung auszugehen.</w:t>
      </w:r>
    </w:p>
    <w:p>
      <w:r>
        <w:rPr>
          <w:b/>
        </w:rPr>
        <w:t>E. 6.3</w:t>
      </w:r>
    </w:p>
    <w:p>
      <w:r>
        <w:t>Die Beschwerdeführerin brachte in ihrer Stellungnahme vom 4. Juli 2016 vor, sie habe ab Anfang 2009 eine engere Beziehung zu ihrem Ehemann gepflegt. An dieser Aussage sind indessen Zweifel angebracht, da ihr Ehemann sich gemäss ihren Angaben zu diesem Zeitpunkt noch in E._______ aufhielt und die Beschwerdeführerin im Jahre 2010 zwischenzeitlich mit einem anderen Mann verheiratet war. Jedenfalls ist davon auszugehen, dass eine Familiengemeinschaft zwischen ihnen frühestens ab ihrer Heirat am (...) 2011 bestand. Die Beschwerdeführerin hat unterschiedliche Angaben zur Dauer des Zusammenlebens mit ihrem Ehemann gemacht. Anlässlich der Befragung zur Person im Rahmen ihres Asylverfahrens gab sie zu Protokoll, am (...) Februar 2011 aus Somalia ausgereist zu sein (vgl. B1, S. 7), während sie im ihrer Eingabe vom 4. Juli 2016 ausführte, sie und ihr Ehemann hätten vom (...) 2011 bis (...) 2011 in D._______, Somalia, zusammengelebt (vgl. F 4/8, S. 1). In der Beschwerdeeingabe vom 17. Oktober 2016 erklärte sie schliesslich, sie hätten "mehrere Monate" zusammengelebt und seien dann gemeinsam nach Addis Abeba gereist. Aufgrund der Akten ergibt sich, dass auch unter der Annahme, der Ehemann der Beschwerdeführerin habe sie und ihre Kinder nach Addis Abeba begleitet, ihr Zusammenleben höchstens rund zwei Monate gedauert haben kann. Dieser sehr kurzen gemeinsam verbrachten Zeit stehen mittlerweile rund fünfeinhalb Jahre der Trennung gegenüber.</w:t>
      </w:r>
    </w:p>
    <w:p>
      <w:r>
        <w:rPr>
          <w:b/>
        </w:rPr>
        <w:t>E. 6.4</w:t>
      </w:r>
    </w:p>
    <w:p>
      <w:r>
        <w:t>Den Akten ist weiter zu entnehmen, dass die Beschwerdeführerin ihr Gesuch um Bewilligung der Einreise in die Schweiz bereits vor der Heirat mit ihrem Ehemann gestellt hatte, ihr mithin im Zeitpunkt der Eheschliessung bewusst gewesen sein muss, dass ihre Trennung bevorstand und ihr Zusammenleben mit grosser Wahrscheinlichkeit nur von sehr kurzer Dauer sein würde. Unter diesen Umständen erscheint ihr Wille zur Aufnahme einer tatsächlichen Familiengemeinschaft fraglich.</w:t>
      </w:r>
    </w:p>
    <w:p>
      <w:r>
        <w:rPr>
          <w:b/>
        </w:rPr>
        <w:t>E. 6.5</w:t>
      </w:r>
    </w:p>
    <w:p>
      <w:r>
        <w:t>Im Weiteren ist bis zur Einreichung des Gesuchs um Familienzusammenführung viereinhalb Jahre nach der Asylgewährung kein konkretes Bemühen der Beschwerdeführerin um eine Wiedervereinigung mit ihrem Ehemann erkennbar. Die von ihr vorgebrachten Gründe dafür, dass das Gesuch um Familienzusammenführung nicht früher gestellt wurde, vermögen nicht zu überzeugen. Die Behauptung, zunächst habe sie die Rückkehr nach Somalia nach einer gewissen Zeit beabsichtigt, erscheint angesichts der bereits im Zeitpunkt ihrer Ausreise sehr prekären Sicherheitslage im Heimatland nicht plausibel. Der Verweis auf die familiären Verpflichtungen ihres Ehemannes gegenüber seinen minderjährigen Kindern vermag den Zeitpunkt des Familienzusammenführungsgesuchs ebenso wenig einleuchtend zu erklären, da zumindest eines seiner Kinder gemäss Aktenlage nach wie vor minderjährig ist. Im Weiteren wird das Weiterbestehen einer gelebten Familienbeziehung trotz der Trennung durch die Angabe der Beschwerdeführerin, sie habe seit ihrer Einreise in die Schweiz regelmässig telefonisch und mittels Chat-Diensten Kontakt zu ihrem Ehemann gepflegt, nicht hinreichend dargetan. Mit den zum Beleg dieser Kontakte eingereichten Fotos werden, soweit sie überhaupt Rückschlüsse auf die jeweiligen Gesprächsteilnehmer zulassen, nur einige Gespräche mit ihrem Ehemann im Juni beziehungsweise Oktober 2016 dokumentiert, die mithin erst nach der Einreichung des Gesuchs um Familienzusammenführung stattfanden. Ob und in welchem Umfang Kontakte zwischen der Beschwerdeführerin und ihrem Ehemann in den Jahren zuvor bestanden, wurde weder substanziiert dargetan noch belegt.</w:t>
      </w:r>
    </w:p>
    <w:p>
      <w:r>
        <w:rPr>
          <w:b/>
        </w:rPr>
        <w:t>E. 6.6</w:t>
      </w:r>
    </w:p>
    <w:p>
      <w:r>
        <w:t>Bei einer Gesamtwürdigung aller Umstände gelangt das Gericht in Übereinstimmung mit der Vorinstanz zum Schluss, dass nicht von einer im Jahre 2010 entstandenen und bis heute fortbestehenden Familiengemeinschaft zwischen den Eheleuten auszugehen ist.</w:t>
      </w:r>
    </w:p>
    <w:p>
      <w:r>
        <w:rPr>
          <w:b/>
        </w:rPr>
        <w:t>E. 6.7</w:t>
      </w:r>
    </w:p>
    <w:p>
      <w:r>
        <w:t>Es liegen somit besondere Umstände gemäss Art. 51 Abs. 1 in fine AsylG vor, die dem Einbezug von B._______ in die Flüchtlingseigenschaft der Beschwerdeführerin entgegenstehen.</w:t>
      </w:r>
    </w:p>
    <w:p>
      <w:r>
        <w:rPr>
          <w:b/>
        </w:rPr>
        <w:t>E. 7</w:t>
      </w:r>
    </w:p>
    <w:p>
      <w:r>
        <w:t>Zusammenfassend hat die Vorinstanz das Gesuch um Familienzusammenführung mit zutreffender Begründung abgelehnt respektive dem Ehemann der Beschwerdeführerin zu Recht die Einreise in die Schweiz und die Gewährung von Asyl verweigert.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Mit dem Erlass des vorliegenden Urteils wird das Gesuch um Verzicht auf die Erhebung eines Kostenvorschusses gegenstandslos.</w:t>
      </w:r>
    </w:p>
    <w:p>
      <w:r>
        <w:rPr>
          <w:b/>
        </w:rPr>
        <w:t>E. 10</w:t>
      </w:r>
    </w:p>
    <w:p>
      <w:r>
        <w:t>Das mit der Beschwerde gestellte Gesuch um Gewährung der unentgeltlichen Prozessführung ist ungeachtet der Frage der Bedürftigkeit abzuweisen, da die Beschwerdebegehren - wie sich aus den vorstehenden Erwägungen ergibt - als aussichtlos zu bezeichnen waren, weshalb die Voraussetzungen von Art. 65 Abs. 1 VwVG nicht erfüllt sind.</w:t>
      </w:r>
    </w:p>
    <w:p>
      <w:r>
        <w:rPr>
          <w:b/>
        </w:rPr>
        <w:t>E. 11</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