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E-6382/2008 vom 16. November 2010</w:t>
      </w:r>
    </w:p>
    <w:p>
      <w:r>
        <w:t>Bundesverwaltungsgericht, 2010-11-16, DE</w:t>
      </w:r>
    </w:p>
    <w:p>
      <w:r>
        <w:rPr>
          <w:b/>
        </w:rPr>
        <w:t xml:space="preserve">Quelle: </w:t>
      </w:r>
      <w:r>
        <w:t>https://mcp.opencaselaw.ch/entscheid/bvger_E-6382_2008</w:t>
      </w:r>
    </w:p>
    <w:p>
      <w:r>
        <w:t>FR: TAF E-6382/2008 du 16 novembre 2010</w:t>
      </w:r>
    </w:p>
    <w:p>
      <w:r>
        <w:t>IT: TAF E-6382/2008 del 16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112 des Bundesgesetzes vom 16. Dezember 2005 über die Ausländerinnen und Ausländer (AuG, SR 142.20);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48 Abs. 1, Art. 50 VwVG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2.1</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2.2</w:t>
      </w:r>
    </w:p>
    <w:p>
      <w:r>
        <w:t>Die Verfügung des BFM vom 29. Juli 2004 ist mit dem Nichteintretensurteil der ARK vom 4. Oktober 2004 in Rechtskraft erwachsen, weshalb die Beschwerdevorbringen betreffend die Flüchtlingseigenschaft des Beschwerdeführers im vorliegenden Verfahren nicht geprüft werden können. Der Gegenstand der Beschwerde ist somit auf die Frage beschränkt, ob die Vorinstanz die vorläufige Aufnahme des Beschwerdeführers mit Verfügung vom 4. September 2008 zu Recht aufgehoben hat.</w:t>
      </w:r>
    </w:p>
    <w:p>
      <w:r>
        <w:rPr>
          <w:b/>
        </w:rPr>
        <w:t>E. 2.3</w:t>
      </w:r>
    </w:p>
    <w:p>
      <w:r>
        <w:t>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das neue Recht. Nachdem der Beschwerdeführer vom BFM mit Verfügung vom 15. Juni 2006 vorläufig aufgenommen wurde, ist aufgrund der genannten übergangsrechtlichen Regelung das Vorliegen der Voraussetzungen für die Aufhebung der vorläufigen Aufnahme nach neuem Recht - mithin nach Art. 84 Abs. 2 AuG - zu prüfen.</w:t>
      </w:r>
    </w:p>
    <w:p>
      <w:r>
        <w:rPr>
          <w:b/>
        </w:rPr>
        <w:t>E. 2.4</w:t>
      </w:r>
    </w:p>
    <w:p>
      <w:r>
        <w:t>Wurde eine ausländische Person in der Schweiz vorläufig aufgenommen, so überprüft das BFM periodisch, ob im konkreten 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2.5</w:t>
      </w:r>
    </w:p>
    <w:p>
      <w:r>
        <w:t>Gegenstand des vorliegenden Beschwerdeverfahrens bildet somit die Frage, ob das BFM - vor dem Hintergrund der heutigen Verhältnisse im Irak sowie der individuellen Situation des Beschwerdeführers - zu Recht den Wegweisungsvollzug als zulässig, zumutbar und möglich erklärt und die am 15. Juni 2006 verfügte vorläufige Aufnahme des Beschwerdeführers aufgehoben hat. Dabei bleibt anzumerken, dass bezüglich der Geltendmachung von Wegweisungsvollzugshindernissen der gleiche Beweisstandard gilt,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 nur Personen, welche die Flüchtlingseigenschaft im Sinne von Art. 3 AsylG respektive Art. 1 A FK erfüllen. Nachdem das BFM in seiner Verfügung vom 29. Juli 2004 festgestellt hat, dass der Beschwerdeführer die Flüchtlingseigenschaft nicht erfüllt, und der Entscheid in der Folge in Rechtskraft erwachsen ist, kann das Prinzip des flüchtlingsrechtlichen Rückschiebungsverbots vorliegend nicht zur Anwendung gelangen. Der Vollzug der Wegweisung des Beschwerdeführers ist daher unter dem Aspekt von Art. 5 AsylG rechtmässig.</w:t>
      </w:r>
    </w:p>
    <w:p>
      <w:r>
        <w:rPr>
          <w:b/>
        </w:rPr>
        <w:t>E. 3.2</w:t>
      </w:r>
    </w:p>
    <w:p>
      <w:r>
        <w:t>Im Weiteren darf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 niemand in einen Staat ausgeschafft werden, in dem ihm Folter oder eine andere Art unmenschlicher oder erniedrigender Strafe oder Behandlung droht.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Eine solche Gefahr ist im Falle des Beschwerdeführers nicht ersichtlich gemacht. Die von ihm ursprünglich geltend gemachte Furcht, in eine unerträgliche Zwangslage zwischen den rivalisierenden Kurdenparteien zu geraten respektive dass er angeblich von der KDP verfolgt worden sei und immer noch gesucht werde, wurde vom Bundesamt als unglaubhaft erkannt. Vor dem Hintergrund der Anhörungsprotokolle erscheint dieser Schluss auch zum heutigen Zeitpunkt als durchaus zutreffend. Hätte eine solche Bedrohungslage im Zeitpunkt der Ausreise tatsächlich bestanden und würde sie auch heute noch andauern, so darf ohne weiteres davon ausgegangen werden, dass der Beschwerdeführer sich diesbezüglich im Vorfeld der Aufhebung der vorläufigen Aufnahme und auch im vorliegenden Beschwerdeverfahren nochmals substanziiert geäussert und entsprechende Beweismittel nicht nur in Aussicht gestellt, sondern auch eingereicht hätte. Nachdem sich der Beschwerdeführer vorwiegend auf die im Nordirak herrschende, angeblich unzumutbare Lage und seine Integration in der Schweiz beruft, sind keine individuellen Gründe ersichtlich, welche gegen die Zulässigkeit des Wegweisungsvollzuges sprechen würden. Nach Praxis des Bundesverwaltungsgerichts lässt schliesslich die allgemeine Sicherheits- und Menschenrechtslage in den drei Nordprovinzen des Irak (Dohuk, Erbil und Suleimaniya) den Wegweisungsvollzug in den Nordirak im heutigen Zeitpunkt nicht als unzulässig erscheinen, da von hinreichend gefestigten Verhältnissen auszugehen ist und die Sicherheits- und Justizbehörden der drei irakisch-kurdischen Nordprovinzen grundsätzlich in der Lage und auch willens sind, den Einwohnern Schutz vor Verfolgung zu gewähren (vgl. dazu BVGE 2008/4).</w:t>
      </w:r>
    </w:p>
    <w:p>
      <w:r>
        <w:rPr>
          <w:b/>
        </w:rPr>
        <w:t>E. 3.3</w:t>
      </w:r>
    </w:p>
    <w:p>
      <w:r>
        <w:t>Der Vollzug der Wegweisung ist demnach sowohl im Sinne der asyl- als auch der völkerrechtlichen Bestimmungen zulässig.</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Das Bundesverwaltungsgericht geht nach einer umfassenden Beurteilung der aktuellen Situation in den drei nordirakischen Provinzen Dohuk, Suleimaniya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Entscheide des Bundesverwaltungsgerichts [BVGE] 2008/5). Zusammenfassend wird im erwähnten Entscheid festgehalten, dass die Anordnung des Wegweisungsvollzugs in der Regel für alleinstehende, gesunde und junge kurdische Männer, die ursprünglich aus einer der drei irakisch-kurdischen Provinzen stammen oder eine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Nachdem die Region mit Direktflügen aus Europa sowie aus den Nachbarstaaten erreichbar ist, entfällt zudem das Element einer unzumutbaren Rückreise via Bagdad und auf dem Landweg durch den von Gewalt heimgesuchten Zentralirak (vgl. BVGE a.a.O. E. 7.5; insbes. 7.5.8).</w:t>
      </w:r>
    </w:p>
    <w:p>
      <w:r>
        <w:rPr>
          <w:b/>
        </w:rPr>
        <w:t>E. 4.3</w:t>
      </w:r>
    </w:p>
    <w:p>
      <w:r>
        <w:t>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dazu UK Home Office, Country of Origin Information Report: Kurdistan Regional Government Area of Iraq, 16. September 2009, S. 32 ff.; "Wirtschaftswunder im Irak" von Gelan Khulusi vom 22. Juni 2008 auf www.mmnews.de/index.php/component/ letztmals abgerufen am 26. Oktober 2010). Die Schweizerische Flüchtlingshilfe (SFH) bezeichnet die Sicherheitslage im Nordirak als "vergleichsweise friedlich und stabil" (Michael Kirschner, Schweizerische Flüchtlingshilfe [SFH], Irak, Update: Aktuelle Entwicklungen, 14. August 2008, Ziff. 3.1, S. 9). Zwar hat das türkische Militär in den Jahren 2007 und 2008 - wie vom Beschwerdeführer vorgebracht - eine Offensive gegen PKK-Stellungen im Nordirak geführt, die allgemeine Sicherheitslage wurde dadurch jedoch nicht beeinflusst (vgl. a.a.O.). Auch das Amt des Hohen Flüchtlingskommissars der Vereinten Nationen (UNHCR) bestätigt in einem aktuellen Bericht vom Juli 2010 die relativ stabile Sicherheitslage in den drei kurdischen Provinzen (vgl. Unhcr, Note on the Continued Applicability of the April 2009 UNHCR Eligibility Guidelines for Assessing the International Protection Needs of Iraqi Asylum-Seekers, Juli 2010, S. 2). Die Vorbringen des Beschwerdeführers betreffend die allgemeine Sicherheitslage in den drei nordirakischen Provinzen vermögen nicht zu überzeugen.</w:t>
      </w:r>
    </w:p>
    <w:p>
      <w:r>
        <w:rPr>
          <w:b/>
        </w:rPr>
        <w:t>E. 4.4</w:t>
      </w:r>
    </w:p>
    <w:p>
      <w:r>
        <w:t>Der gemäss den Akten nunmehr (...)-jährige gesunde und ledige Beschwerdeführer ist ethnischer Kurde und hat seit seiner Geburt bis zur Ausreise im Jahr 2003 ununterbrochen mit seiner Familie in E._______ (Provinz Dohuk) gelebt. Zwar macht er in seiner Beschwerde geltend, zwischenzeitlich kein familiäres Beziehungsnetz mehr in Dohuk zu haben, zumal seine Mutter inzwischen gestorben sei und seine beiden Schwestern auf finanzielle Unterstützung ihrer Ehemänner angewiesen seien. Da er seine Familienverhältnisse - trotz der in Aussicht gestellten Beweismittel - bis heute nicht hat belegen können, ist davon auszugehen, dass er in Dohuk nach wie vor über ein familiäres Beziehungsnetz verfügt, auf welches er nach seiner Rückkehr in E._______ zurückgreifen kann. Vor diesem Hintergrund ist auch davon auszugehen, dass er in Dohuk über ein soziales Beziehungsnetz verfügt. Alleine der Umstand, dass er seine Heimat vor nunmehr über sieben Jahren verlassen hat, lässt nicht darauf schliessen, sein Beziehungsnetz sei gänzlich weggefallen. Eigenen Angaben zufolge stehe er seit mehreren Jahren in einem festen Arbeitsverhältnis, was ihm ermöglicht habe, innert kurzer Zeit eine eigene Existenz in der Schweiz aufzubauen, womit er eine grosse Anpassungsbereitschaft an eine neue Situation an den Tag gelegt hat. Damit sollte es ihm gelingen, sich in seinem Heimatland wieder eine eigene Existenz aufzubauen. Wie das BFM in seiner Verfügung vom 4. September 2008 zu Recht ausführte, ist E._______ ein (...), so dass es ihm mit der in der Schweiz erworbenen Berufserfahrung und der hier an den Tag gelegten Flexibilität möglich sein wird, sich eine Existenz zu sichern. Zur Überbrückung allfälliger Anfangsschwierigkeiten kann der Beschwerdeführer zudem - wie vom BFM zu Recht erwähnt - Rückkehrhilfe beantragen. Es ist demnach nicht davon auszugehen, dass er bei seiner Rückkehr nach E._______ aus individuellen Gründen wirtschaftlicher, sozialer oder gesundheitlicher Natur in eine existenzbedrohende Situation geraten würde.</w:t>
      </w:r>
    </w:p>
    <w:p>
      <w:r>
        <w:rPr>
          <w:b/>
        </w:rPr>
        <w:t>E. 4.5</w:t>
      </w:r>
    </w:p>
    <w:p>
      <w:r>
        <w:t>Nach den vorstehenden Erwägungen ist der Vollzug der Wegweisung als zumutbar zu bezeichnen.</w:t>
      </w:r>
    </w:p>
    <w:p>
      <w:r>
        <w:rPr>
          <w:b/>
        </w:rPr>
        <w:t>E. 5</w:t>
      </w:r>
    </w:p>
    <w:p>
      <w:r>
        <w:t>Der Wegweisungsvollzug in den Nordirak ist schliesslich praxisgemäss auch als möglich zu erkennen (Art. 83 Abs. 2 AuG). Der Beschwerdeführer ist gehalten, die für eine Rückkehr notwendigen Reisedokumente - namentlich einen Reisepass - bei der für ihn zuständigen Vertretung seines Heimatstaates zu beschaffen (Art. 8 Abs. 4 AsylG).</w:t>
      </w:r>
    </w:p>
    <w:p>
      <w:r>
        <w:rPr>
          <w:b/>
        </w:rPr>
        <w:t>E. 6</w:t>
      </w:r>
    </w:p>
    <w:p>
      <w:r>
        <w:t>Nach den vorstehenden Erwägungen hat das BFM den Vollzug der Wegweisung zu Recht als zulässig, zumutbar und möglich erklärt, weshalb die Aufhebung der vorläufigen Aufnahme zu bestätigen ist. Zusammenfassend ergibt sich somit, dass die angefochtene Verfügung Bundesrecht nicht verletzt, den rechtserheblichen Sachverhalt richtig und vollständig feststellt und angemessen ist (Art. 49 VwVG). Die Beschwerde ist daher abzuweisen.</w:t>
      </w:r>
    </w:p>
    <w:p>
      <w:r>
        <w:rPr>
          <w:b/>
        </w:rPr>
        <w:t>E. 7</w:t>
      </w:r>
    </w:p>
    <w:p>
      <w:r>
        <w:t>Bei diesem Ausgang des Verfahrens sind die Kosten dem Beschwerdeführer aufzuerlegen (Art. 63 Abs. 1 und Abs. 5 VwVG), auf insgesamt Fr. 600.- festzusetzen (Art. 1-3 des Reglements vom 21. Februar 2008 über die Kosten und Entschädigungen vor dem Bundesverwaltungsgericht [VGKE, SR 173.320.2]) und mit dem am 27. Oktober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