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E-6381/2024 vom 6. September 2024</w:t>
      </w:r>
    </w:p>
    <w:p>
      <w:r>
        <w:t>Bundesverwaltungsgericht, 2024-09-06, DE</w:t>
      </w:r>
    </w:p>
    <w:p>
      <w:r>
        <w:rPr>
          <w:b/>
        </w:rPr>
        <w:t xml:space="preserve">Quelle: </w:t>
      </w:r>
      <w:r>
        <w:t>https://mcp.opencaselaw.ch/entscheid/bvger_E-6381_2024_d20240906</w:t>
      </w:r>
    </w:p>
    <w:p>
      <w:r>
        <w:t>FR: TAF E-6381/2024 du 6 septembre 2024</w:t>
      </w:r>
    </w:p>
    <w:p>
      <w:r>
        <w:t>IT: TAF E-6381/2024 del 6 settembre 2024</w:t>
      </w:r>
    </w:p>
    <w:p>
      <w:pPr>
        <w:pStyle w:val="Heading2"/>
      </w:pPr>
      <w:r>
        <w:t>Regeste</w:t>
      </w:r>
    </w:p>
    <w:p>
      <w:r>
        <w:t>Asyl und Wegweisung | Asyl und Wegweisung; Verfügung des SEM vom 6. September 2024</w:t>
      </w:r>
    </w:p>
    <w:p>
      <w:pPr>
        <w:pStyle w:val="Heading2"/>
      </w:pPr>
      <w:r>
        <w:t>Erwägungen</w:t>
      </w:r>
    </w:p>
    <w:p>
      <w:r>
        <w:rPr>
          <w:b/>
        </w:rPr>
        <w:t>E. 1.1</w:t>
      </w:r>
    </w:p>
    <w:p>
      <w:r>
        <w:t>Gemäss Art. 31 VGG beurteilt das Bundesverwaltungsgericht Be- schwerden gegen Verfügungen nach Art. 5 VwVG. Das SEM gehört zu den</w:t>
      </w:r>
    </w:p>
    <w:p>
      <w:r>
        <w:t>E-6381/2024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innert Frist ge- 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E-6381/2024 Seite 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gelangte die Vorinstanz zu der An- sicht, dass die Vorbringen des Beschwerdeführers den Anforderungen von Art. 3 AsylG an die Flüchtlingseigenschaft nicht genügten.</w:t>
      </w:r>
    </w:p>
    <w:p>
      <w:r>
        <w:rPr>
          <w:b/>
        </w:rPr>
        <w:t>E. 5.1.1</w:t>
      </w:r>
    </w:p>
    <w:p>
      <w:r>
        <w:t>Die vorgebrachten Polizeikontrollen seien grundsätzlich unbedenk- lich. Zwar stellten die erlebten Mitnahmen und Vorkommnisse mutmasslich illegitimes Verhalten dar, diese seien aber nicht asylrelevant. Ohnehin sei in casu der zeitliche Kausalzusammenhang dieser Vorkommnisse zu der erst etliche Monate später erfolgten Ausreise durchbrochen. Nach dem letzten Ereignis am (…) oder (…) März 2023 habe sich der Beschwerde- führer noch mehrere Monate mehrheitlich unbehelligt in seinem Heimat- land aufgehalten und sei erst rund ein halbes Jahr später am (…) 2023 ausgereist. Schliesslich sei er ohnehin bloss auf Anraten seiner Freunde, und damit ohne konkreten Grund, ausgereist. Unter diesen Umständen sei davon auszugehen, dass die geltend gemachten Schikanen durch die tür- kische Polizei weder objektiv noch subjektiv ursächlich gewesen seien. Darüber hinaus bestehe auch in der Türkei die Möglichkeit, gegen illegiti- mes staatliches Handeln auf rechtsstaatlichem Weg vorzugehen.</w:t>
      </w:r>
    </w:p>
    <w:p>
      <w:r>
        <w:rPr>
          <w:b/>
        </w:rPr>
        <w:t>E. 5.1.2</w:t>
      </w:r>
    </w:p>
    <w:p>
      <w:r>
        <w:t>Die vorgebrachten Schikanen und Benachteiligungen aufgrund sei- ner kurdischen Ethnie stellten keine ernsthaften Nachteile im Sinne des Asylgesetzes dar, zumal es diesen an der flüchtlingsrechtlich relevanten Intensität fehle.</w:t>
      </w:r>
    </w:p>
    <w:p>
      <w:r>
        <w:rPr>
          <w:b/>
        </w:rPr>
        <w:t>E. 5.1.3</w:t>
      </w:r>
    </w:p>
    <w:p>
      <w:r>
        <w:t>Aufgrund seines Engagements für die HDP könne nicht ausgeschlos- sen werden, dass es zu Belästigungen oder Schikanen gekommen sein könnte, auch wenn es sich bei der HDP um eine legale Partei handle. Dass er die von ihm geltend gemachten Tätigkeiten für die HDP ausgeführt habe und die Behörden deswegen an ihm interessiert gewesen seien, genüge indes nicht, um eine begründete Furcht vor einer zukünftigen flüchtlings- rechtlich relevanten Verfolgung anzunehmen. Ausserdem sei er nicht in ex- ponierter Stellung für die HDP tätig gewesen. Deshalb bestehe bei einer</w:t>
      </w:r>
    </w:p>
    <w:p>
      <w:r>
        <w:t>E-6381/2024 Seite 6 Rückkehr in die Türkei keine beachtliche Wahrscheinlichkeit auf eine asyl- relevante Verfolgung. Diese Schlussfolgerung gelte nach wie vor, obwohl auch die DTP im De- zember 2009 mit Urteil des türkischen Verfassungsgerichtes verboten wor- den sei. Mittlerweile seien die als Nachfolgeparteien neu gegründeten DBP und HDP formell legal tätig. Ähnlich wie bei den früheren Verboten der Vor- gängerparteien DEHAP und HADEP hätten namentlich einfache Parteimit- glieder lediglich wegen ihrer damals legal gewesenen politischen Betäti- gung für die DTP nicht mit einer nachträglichen strafrechtlichen Verfolgung oder mit sonstigen ernsthaften Nachteilen zu rechnen. Aufgrund dieser Überlegungen könnten die vom Beschwerdeführer geäusserten Befürch- tungen nicht als asylrelevant qualifiziert werden.</w:t>
      </w:r>
    </w:p>
    <w:p>
      <w:r>
        <w:rPr>
          <w:b/>
        </w:rPr>
        <w:t>E. 5.1.4</w:t>
      </w:r>
    </w:p>
    <w:p>
      <w:r>
        <w:t>Aus seinen Angaben gingen ferner auch keine Hinweise auf eine ob- jektive begründete Furcht vor einer flüchtlingsrechtlich relevanten Re- flexverfolgung hervor. Er habe nicht geltend gemacht, dass er abgesehen von einem Schulverweis aufgrund des Hintergrunds seines Cousins wei- tere Nachteile erlitten hätte. Für diese Sichtweise spreche auch die prob- lemlose und legale Ausreise aus der Türkei.</w:t>
      </w:r>
    </w:p>
    <w:p>
      <w:r>
        <w:rPr>
          <w:b/>
        </w:rPr>
        <w:t>E. 5.1.5</w:t>
      </w:r>
    </w:p>
    <w:p>
      <w:r>
        <w:t>Das vorgebrachte Ermittlungsverfahren wegen Propaganda be- gründe keine Asylrelevanz: Der Beschwerdeführer sei strafrechtlich unbescholten und das Verfahren befinde sich in einer frühen Ermittlungsstufe. Die eingereichten Dokumente wiesen abgesehen von der Nennung des Delikts keinen materiellen Inhalt auf, sondern bestünden aus standardisier- ten Bausteinen. Sie liessen deshalb keinen Rückschluss auf das Vergehen zu, das ihm konkret vorgeworfen werde. Diese Dokumente verfügten zu- dem über keinerlei (verifizierbare) Sicherheitsmerkmale. Sie liessen sich daher sehr einfach fälschen, weshalb sie lediglich einen geringen Beweis- wert hätten, um einen flüchtlingsrechtlich relevanten Sachverhalt belegen zu können. Es sei im Zusammenhang mit solchen Dokumenten mittlerweile öffentlich bekannt, dass sie in der Türkei problemlos gegen Entgelt be- schafft werden könnten, sei dies via professionelle Fälscher oder gar via korrupte Justizangestellte. Vor diesem Hintergrund und aufgrund des ge- ringen Beweiswerts der eingereichten Dokumente könne darauf verzichtet werden zu prüfen, ob diese objektive Fälschungsmerkmale aufweisen</w:t>
      </w:r>
    </w:p>
    <w:p>
      <w:r>
        <w:t>E-6381/2024 Seite 7 würden. Die Frage, ob es sich um echte Verfahrensdokumente handle, könne angesichts der folgenden Ausführungen denn auch offenbleiben: Gemäss den eingereichten Beweismitteln sei ein Ermittlungsverfahren we- gen Terrorpropaganda gegen den Beschwerdeführer eingeleitet worden. Es liege zudem ein Vorführbeschluss gegen ihn vor. Die Beweismittel wür- den weiter zeigen, dass gegen ihn zwar ein staatsanwaltschaftliches Er- mittlungsverfahren, aber kein Gerichtsverfahren eröffnet worden sei. Es sei in diesem Zusammenhang darauf hinzuweisen, dass in der Türkei Ermitt- lungs-/Untersuchungsverfahren oft in teils hoher Zahl eingeleitet, aber häu- fig auch wieder eingestellt würden. Vor diesem Hintergrund sei zum jetzi- gen Zeitpunkt offen, ob die Ermittlungen in absehbarer Zeit überhaupt zur Eröffnung eines Gerichtsverfahrens oder einer späteren Verurteilung des Beschwerdeführers aus einem flüchtlingsrechtlich relevanten Motiv führen würden. Hinsichtlich des Vorführbefehls sei festzustellen, dass es sich for- mell nicht um einen Haftbefehl, sondern um einen Vorführbefehl und einen Vorführbeschluss handle, deren Zweck es sei, den Beschwerdeführer ein- zuvernehmen, und er danach wieder freizulassen sei.</w:t>
      </w:r>
    </w:p>
    <w:p>
      <w:r>
        <w:rPr>
          <w:b/>
        </w:rPr>
        <w:t>E. 5.2</w:t>
      </w:r>
    </w:p>
    <w:p>
      <w:r>
        <w:t>In der Beschwerde wiederholt der Beschwerdeführer zunächst den be- reits bekannten Sachverhalt. Bezüglich der eingereichten türkischen Be- weismittel wendet er ein, dass die pauschalen Hinweise des SEM auf nicht übersetzte türkische Fernsehsendungen, gemäss denen Justizdokumente in der Türkei käuflich und fälschbar seien, nicht ausreichend seien, um de- ren Beweiswert bereits in Frage zu stellen. Zudem hätten seine Vorbringen vielmehr gesamtheitlich gewürdigt werden müssen. Dies gelte im Hinblick darauf, dass die erlebte Behördengewalt nicht losgelöst von den weiteren Behördenkontrollen bis kurz vor der Ausreise gewürdigt werden könne. Auch die zahlreichen Strafdossiers hätten vor seinem politischen Hinter- grund, dem familiären Kontext und der Vorverfolgung gewürdigt werden müssen. In diesem Lichte gesehen bestehe eine hohe Wahrscheinlichkeit einer künftigen Verurteilung, wobei er nur bei der ersten Verurteilung als Ersttäter behandelt würde. Entgegen der vorinstanzlichen Argumentation könne nicht angenommen werden, dass er nach der Einvernahme wegen Propa- ganda für eine Terrororganisation effektiv wieder freigelassen werde und nicht einfach direkt in Untersuchungshaft versetzt werde oder eine unbe- dingte Haftstrafe verbüssen müsste. Seiner Ansicht nach besitze er seit der Schulzeit ein geschärftes politisches Profil, zumal er von der Schule ver- wiesen worden sei und auch im Ausland behördlich beobachtet werde. Er</w:t>
      </w:r>
    </w:p>
    <w:p>
      <w:r>
        <w:t>E-6381/2024 Seite 8 habe sich online politisch betätigt und habe an Kundgebungen und Veran- staltungen der PKK teilgenommen – dieses Engagement habe er in der Schweiz fortgesetzt. Die eröffneten Dossiers würden auf ein hohes Inte- resse der türkischen Strafbehörden an ihm schliessen. Aufgrund seines politischen Profils und der Ermittlungsverfahren dürfte ausserdem ein poli- tisches Datenblatt über ihn erstellt worden sein. Es sei somit davon auszu- gehen, dass er bei der Wiedereinreise am Flughafen kontrolliert werde. Zu- dem würden in den letzten Jahren in der Türkei eine Zunahme von Folter und anderen Formen von Misshandlungen in Polizeigewahrsam und Haft beobachtet. Ferner könne entgegen der Ansicht des SEM den polizeilichen Behelligun- gen auch nicht die Aktualität abgesprochen werden. Zwar habe sich effek- tiv die letzte Festnahme rund (…) Monate vor seiner Ausreise ereignet: Die wiederholten Personenkontrollen seien aber der primäre fluchtauslösende Grund gewesen. Ohnehin müssten bei der Beurteilung, ab wann der zeitli- che Kausalzusammenhang durchbrochen sei, objektive und subjektive Gründe, die eine frühere Ausreise verhindert hätten, berücksichtigt werden. Diesbezüglich sei zu berücksichtigen, dass er vorerst innerstaatlich umge- zogen sei und die Arbeitsstelle gewechselt habe. Es könne ihm nicht zur Last gelegt werden, dass er mit der Ausreise zugewartet habe, zumal auch er die kurdische Gemeinschaft nicht im Stich habe lassen wollen. Eine psy- chologisch und körperlich weniger starke Person hätte sich vermutlich wohl anders verhalten, indes verhielten sich nicht alle Menschen gleich.</w:t>
      </w:r>
    </w:p>
    <w:p>
      <w:r>
        <w:rPr>
          <w:b/>
        </w:rPr>
        <w:t>E. 6</w:t>
      </w:r>
    </w:p>
    <w:p>
      <w:r>
        <w:t>Nach Prüfung der Akten gelangt das Bundesverwaltungsgericht zum Schluss, dass die angefochtene Verfügung zu stützen ist. Das SEM ist mit überzeugender und ausführlicher Begründung zum Schluss gelangt, dass die Vorbringen des Beschwerdeführers den Anforderungen von Art. 3 AsylG an die Flüchtlingseigenschaft nicht genügen. In der Beschwerdeein- gabe vermag er den zutreffenden vorinstanzlichen Erwägungen nichts Stichhaltiges entgegensetzen. Zur Vermeidung von Wiederholungen dies- bezüglich kann daher mit den nachfolgenden beschwerdebezogenen Er- gänzungen auf die zutreffenden Ausführungen der Vorinstanz verwiesen werden (vgl. a.a.O. E. II):</w:t>
      </w:r>
    </w:p>
    <w:p>
      <w:r>
        <w:rPr>
          <w:b/>
        </w:rPr>
        <w:t>E. 6.1</w:t>
      </w:r>
    </w:p>
    <w:p>
      <w:r>
        <w:t>Unter dem Aspekt von Vorfluchtgründen kann der Beschwerdeführer nicht als Flüchtling anerkannt werden.</w:t>
      </w:r>
    </w:p>
    <w:p>
      <w:r>
        <w:t>E-6381/2024 Seite 9</w:t>
      </w:r>
    </w:p>
    <w:p>
      <w:r>
        <w:rPr>
          <w:b/>
        </w:rPr>
        <w:t>E. 6.1.1</w:t>
      </w:r>
    </w:p>
    <w:p>
      <w:r>
        <w:t>Hierzu ist vorab mit dem SEM festzustellen, dass der zeitliche Kau- salzusammenhang zwischen der letzten behaupteten Mitnahme im (…) 2023 und der erst über einem halben Jahr später erfolgten Ausreise im (…) 2023 durchaus als durchbrochen eingestuft werden kann, zumal der Be- schwerdeführer ohne Not noch rund (…) Monate in der Türkei verweilte. Eine Person, die effektiv an Leib und Leben bedroht wäre beziehungsweise sich bedroht fühlte, würde kaum ernsthaft ohne Grund so lange im Land verbleiben. Plausible Gründe, die den Weiterverbleib in der Türkei erklär- ten, sind entgegen der Ansicht des Beschwerdeführers denn auch nicht ersichtlich. Für diese Sichtweise spricht auch, dass er zwischenzeitlich mehrheitlich unbehelligt einer Arbeit nachgegangen ist und letztendlich nur vordergründig auf Anraten seiner Freunde aus der Türkei ausgereist ist (vgl. act. 15 F96, F148). Zusätzlich ist im vorliegenden Fall festzuhalten, dass auch die übrigen Sa- chumstände gegen eine vorbestehende Verfolgungslage sprechen. So ist zunächst darauf hinzuweisen, dass sich der Beschwerdeführer rund einen Monat vor seiner Ausreise, im (…) 2023, noch legal einen heimatlichen Pass hat ausstellen lassen. Entsprechend wird er hierzu aus freien Stücken Behördenkontakt gesucht haben und hat mit seinem Ersuchen auch ge- genüber den heimatlichen Behörden potentielle Ausreiseabsichten zu er- kennen gegeben. Bereits diese Ausgangslage ist weder mit einer objekti- ven Verfolgungsgefahr, geschweige denn mit einer subjektiven Verfol- gungsfurcht in Einklang zu bringen. Diese Ausgangslage wird zusätzlich durch die Modalitäten der Ausreise im (…) 2023 unterstrichen. So reiste der Beschwerdeführer legal und unter Verwendung seines eigenen Reise- passes über den gut gesicherten Flughafen in B._______ aus. Weiter kommt hinzu, dass der Beschwerdeführer gemäss den eigenen Angaben damals geplant hat, bloss für kurze Zeit nach Serbien zu reisen, um danach wieder in die Türkei zurückzukehren; ein Umstand, der ebenfalls zeigt, dass damals sicherlich keine Verfolgungslage bestand. Unabhängig der Frage, ob für die Zeitphase zwischen der letzten behaup- teten polizeilichen Behelligung im (…) 2023 und der Ausreise im (…) 2023 bereits eine Durchbrechung des Kausalzusammenhangs angenommen wird, zeigen somit die Modalitäten der konkreten Ausreise (Passbeschaf- fung, legale Ausreise, Verwendung des eigenen Passes, Ausreise über ei- nen gut gesicherten Flughafen) deutlich, dass im Zeitpunkt der Ausreise keine asylrelevante Verfolgungslage bestanden hat.</w:t>
      </w:r>
    </w:p>
    <w:p>
      <w:r>
        <w:t>E-6381/2024 Seite 10</w:t>
      </w:r>
    </w:p>
    <w:p>
      <w:r>
        <w:rPr>
          <w:b/>
        </w:rPr>
        <w:t>E. 6.1.2</w:t>
      </w:r>
    </w:p>
    <w:p>
      <w:r>
        <w:t>Auch in Bezug auf die ins Recht gelegten heimatlichen Justizdoku- mente ergibt sich letztlich kein anderes Bild. Gemäss diesen befinden sich – bei Wahrunterstellung der eingeleiteten Verfahren – die anhängig ge- machten Verfahren betreffend Terrorpropaganda (Art. 7 Abs. 2 ATG) erst in der Ermittlungsphase und es liegen keine Anklageschriften vor. Auf Rechts- mittelebene reicht der Beschwerdeführer einen UYAP-Auszug ein und macht weitere Ermittlungsverfahren betreffend Terrorpropaganda und Prä- sidentenbeleidigung geltend, die sich gemäss seinen Angaben ebenfalls in der Ermittlungsphase befänden (vgl. Beschwerde S. 6; vgl. auch Be- schwerdebeilage 10). In Bezug auf die in der Türkei eröffneten Verfahren ist in Übereinstimmung mit der Vorinstanz festzuhalten, dass es sich hierbei lediglich um Untersu- chungs- beziehungsweise Ermittlungsverfahren handelt, denen praxisge- mäss keine Asylrelevanz zuerkannt werden kann. Dies gilt auch dann, wenn wie vorliegend anscheinend sogar mehrere Verfahren eingeleitet wurden. Der Umstand, dass ein staatsanwaltschaftliches Ermittlungsver- fahren vorliegt, führt nicht alleine zur Annahme einer begründeten Furcht vor zukünftiger Verfolgung gemäss Art. 3 AsylG, sondern nur bei Vorliegen zusätzlicher Risikofaktoren (vgl. Referenzurteil des BVGer E-4103/2024 vom 8. November 2024 E. 8 f. m.w.H.). Solche Risikofaktoren liegen nicht vor. So besteht insbesondere kein Grund zur Annahme, der Beschwerde- führer weise in den Augen der türkischen Justizbehörden ein besonders geschärftes politisches Profil auf, welches im Rahmen der gegen ihn hän- gigen Ermittlungs- respektive Strafverfahren zu einem Politmalus führen könnte; dies zumal er kein Mitglied einer politischen Partei ist, sich lediglich in niederschwelliger Weise politisch betätigt und keine Verbindungen zur PKK hat (vgl. act 15 F36, F101 und F132).</w:t>
      </w:r>
    </w:p>
    <w:p>
      <w:r>
        <w:rPr>
          <w:b/>
        </w:rPr>
        <w:t>E. 6.1.3</w:t>
      </w:r>
    </w:p>
    <w:p>
      <w:r>
        <w:t>Soweit der Beschwerdeführer aus seiner Zugehörigkeit zur kurdi- schen Ethnie Nachteile aufgeführt hat, ist festzuhalten, dass solche ge- mäss gefestigter Rechtsprechung nicht zur Feststellung der Flüchtlingsei- genschaft führen. Die kurdische Bevölkerung ist im türkischen Lebensall- tag bekanntermassen Schikanen und Diskriminierungen ausgesetzt. Im Hinblick auf die Frage des Asyls sind solche Ereignisse aber praxisgemäss nicht derart intensiv, dass sie das Leben im Herkunftsland unmöglich oder unannehmbar machen würden. Diese Einschätzung bleibt trotz der sich seit dem Putschversuch im Jahr 2016 verschlechterten Situation der Men- schenrechte in der Türkei gültig. Im Übrigen stellt das Bundesverwaltungs- gericht in konstanter Praxis sehr hohe Anforderungen an die Bejahung ei- ner Kollektivverfolgung (vgl. etwa Urteile des Bundesverwaltungsgerichts</w:t>
      </w:r>
    </w:p>
    <w:p>
      <w:r>
        <w:t>E-6381/2024 Seite 11 [BVGer] D-4435/2022 vom 24. Oktober 2022 E. 6.5, D-707/2022 vom 19. Oktober 2022 E. 7.6 oder E-4621/2020 vom 14. April 2022 E. 5.4, je m.w.H.), die im Fall der Kurden – auch unter Berücksichtigung der aktuellen politischen Entwicklungen in der Türkei – nicht erfüllt sind (vgl. Urteil BVGer E-1552/2024 vom 4. Juni 2024 E. 7.1).</w:t>
      </w:r>
    </w:p>
    <w:p>
      <w:r>
        <w:rPr>
          <w:b/>
        </w:rPr>
        <w:t>E. 6.2</w:t>
      </w:r>
    </w:p>
    <w:p>
      <w:r>
        <w:t>Auch unter dem Aspekt subjektiver Nachfluchtgründe erfüllt der Be- schwerdeführer die Flüchtlingseigenschaft nicht. Aus den Akten geht zwar hervor, dass er seit seiner Ausreise, als einfacher Teilnehmer an Kundge- bungen und Veranstaltungen teilgenommen und dies in den sozialen Me- dien geteilt hat (vgl. act. 13 ID-009 S. 2 ff.; vgl. auch act. 27). Dabei nimmt er aber augenscheinlich keine bedeutende Rolle wahr und sticht nicht aus der Masse von Teilnehmern heraus, die sich für die kurdische Sache ein- setzt. Soweit er in der Beschwerde vorbringt, es seien aufgrund seines exil- politischen Engagements weitere Ermittlungsverfahren eröffnet worden, kann hinsichtlich deren Asylrelevanz auf obenstehende E. 6.1.2 verwiesen werden. Das Eventualbegehren ist abzuweisen.</w:t>
      </w:r>
    </w:p>
    <w:p>
      <w:r>
        <w:rPr>
          <w:b/>
        </w:rPr>
        <w:t>E. 6.3</w:t>
      </w:r>
    </w:p>
    <w:p>
      <w:r>
        <w:t>Zusammenfassend ist deshalb festzustellen, dass es dem Beschwer- deführer nicht gelungen ist, eine flüchtlingsrechtlich relevante Verfolgung im Sinne von Art. 3 AsylG darzulegen. Das SEM hat demnach zu Recht die Flüchtlingseigenschaft des Beschwerdeführers verneint und dessen Asyl- gesuch abgelehnt.</w:t>
      </w:r>
    </w:p>
    <w:p>
      <w:r>
        <w:rPr>
          <w:b/>
        </w:rPr>
        <w:t>E. 7</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E-6381/2024 Seite 12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8.2.2</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In der Türkei ist nicht von einer Situation allgemeiner Gewalt oder bürgerkriegsähnlichen Verhältnissen auszugehen (vgl. Referenzurteil des</w:t>
      </w:r>
    </w:p>
    <w:p>
      <w:r>
        <w:t>E-6381/2024 Seite 13 BVGer E-1948/2018 vom 12. Juni 2018 E. 7.3 sowie Referenzurteil des BVGer E-4103/2024 vom 8. November 2024 E. 13, je m.w.H.).</w:t>
      </w:r>
    </w:p>
    <w:p>
      <w:r>
        <w:rPr>
          <w:b/>
        </w:rPr>
        <w:t>E. 8.3.2</w:t>
      </w:r>
    </w:p>
    <w:p>
      <w:r>
        <w:t>Es liegen keine Anhaltspunkte dafür vor, dass die Rückkehr des Be- schwerdeführers unzumutbar wäre. Diesbezüglich kann auf die zutreffen- den Erwägungen der Vorinstanz verwiesen werden, denen sich das Ge- richt vollumfänglich anschliesst (vgl. a.a.O. E. III Ziff. 2). Mit der Beschwer- deentgegnung, er werde aufgrund seines nicht einwandfreien Leumundes im Heimatland womöglich Schwierigkeiten bei der Arbeitssuche haben, vermag er keine andere Sichtweise aufzuzeigen.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Subeventualbegehren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Die in der Beschwerde erhobenen Vorwürfe hinsichtlich der ungenügenden Würdi- gung der eingereichten Beweismittel erweisen sich als unbegründet. Die Vorinstanz hat sich in der gebotenen Ausführlichkeit mit den eingereichten Beweismitteln des Beschwerdeführers befasst. Verletzungen des rechtli- chen Gehörs sind nicht festzustellen. Folglich besteht kein Anlass zur Rückweisung an die Vorinstanz. Das Subsubeventualbegehren ist abzu- weisen. Ebenso ist der Antrag auf Edition der übersetzten respektive zu übersetzenden Beweismittel sowie die Ansetzung einer Frist zur Be- schwerdeergänzung abzuweisen, zumal der Beschwerdeführer dieser Sprache mächtig ist und selbst in der Mitwirkungspflicht steht.</w:t>
      </w:r>
    </w:p>
    <w:p>
      <w:r>
        <w:rPr>
          <w:b/>
        </w:rPr>
        <w:t>E. 10</w:t>
      </w:r>
    </w:p>
    <w:p>
      <w:r>
        <w:t>Bei diesem Ausgang des Verfahrens sind die Kosten dem Beschwerdeführer aufzuerlegen (Art. 63 Abs. 1 VwVG) und auf insgesamt</w:t>
      </w:r>
    </w:p>
    <w:p>
      <w:r>
        <w:t>E-6381/2024 Seite 14 Fr. 750.– festzusetzen (Art. 1–3 des Reglements vom 21. Februar 2008 über die Kosten und Entschädigungen vor dem Bundesverwaltungsgericht [VGKE, SR 173.320.2]). Der geleistete Kostenvorschuss in gleicher Höhe ist zur Bezahlung der Verfahrenskosten zu verwenden.</w:t>
      </w:r>
    </w:p>
    <w:p>
      <w:r>
        <w:t>(Dispositiv nächste Seite)</w:t>
      </w:r>
    </w:p>
    <w:p>
      <w:r>
        <w:t>E-6381/2024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