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E-6381/2017 vom 21. November 2017</w:t>
      </w:r>
    </w:p>
    <w:p>
      <w:r>
        <w:t>Bundesverwaltungsgericht, 2017-11-21, DE</w:t>
      </w:r>
    </w:p>
    <w:p>
      <w:r>
        <w:rPr>
          <w:b/>
        </w:rPr>
        <w:t xml:space="preserve">Quelle: </w:t>
      </w:r>
      <w:r>
        <w:t>https://mcp.opencaselaw.ch/entscheid/bvger_E-6381_2017</w:t>
      </w:r>
    </w:p>
    <w:p>
      <w:r>
        <w:t>FR: TAF E-6381/2017 du 21 novembre 2017</w:t>
      </w:r>
    </w:p>
    <w:p>
      <w:r>
        <w:t>IT: TAF E-6381/2017 del 21 novembre 2017</w:t>
      </w:r>
    </w:p>
    <w:p>
      <w:pPr>
        <w:pStyle w:val="Heading2"/>
      </w:pPr>
      <w:r>
        <w:t>Regeste</w:t>
      </w:r>
    </w:p>
    <w:p>
      <w:r>
        <w:t>Nichteintreten auf Asylgesuch (sicherer Drittstaat)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w:t>
      </w:r>
    </w:p>
    <w:p>
      <w:r>
        <w:t>Mit Beschwerde vor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wird (vgl. Art. 112 AuG;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w:t>
      </w:r>
    </w:p>
    <w:p>
      <w:r>
        <w:t>Der Antrag um Einräumung der aufschiebenden Wirkung respektive um Anordnung vorsorglicher Massnahmen im Sinne einer Aussetzung des Wegweisungsvollzugs wird - unabhängig davon, dass er ohnehin von Anfang an ins Leere stösst (Art. 55 Abs. 1 VwVG) - mit dem vorliegenden Urteil in der Sache gegenstandslos. Ebenfalls gegenstandslos wird der Antrag um Verzicht auf die Erhebung eines Kostenvorschusses.</w:t>
      </w:r>
    </w:p>
    <w:p>
      <w:r>
        <w:rPr>
          <w:b/>
        </w:rPr>
        <w:t>E. 5.1</w:t>
      </w:r>
    </w:p>
    <w:p>
      <w:r>
        <w:t>Das SEM tritt gemäss Art. 31a Abs. 1 Bst. a AsylG auf ein Asylgesuch nicht ein, wenn Asylsuchende in einen sicheren Drittstaat nach Art. 6a Abs. 2 Bst. b AsylG zurückkehren können, in welchem sie sich vorher aufgehalten haben.</w:t>
      </w:r>
    </w:p>
    <w:p>
      <w:r>
        <w:rPr>
          <w:b/>
        </w:rPr>
        <w:t>E. 5.2</w:t>
      </w:r>
    </w:p>
    <w:p>
      <w:r>
        <w:t>Der Bundesrat bezeichnete Italien am 14. Dezember 2007 als sicheren Drittstaat im Sinne von Art. 6a Abs. 2 Bst. b AsylG. Der Beschwerdeführer hat sich vor seiner Einreise in die Schweiz dort aufgehalten und Italien hat ihn unbestrittenermassen als Flüchtling anerkannt und mit einer Aufenthaltsbewilligung ausgestattet. Bei seiner Rückkehr dorthin verfügt er aufgrund der von den italienischen Behörden erteilten Rückübernahmezusicherung über einen geregelten - gemäss dem eingereichten "permesso di soggiorno" vorerst bis (...) gültigen - Aufenthaltsstatus.</w:t>
      </w:r>
    </w:p>
    <w:p>
      <w:r>
        <w:rPr>
          <w:b/>
        </w:rPr>
        <w:t>E. 5.3</w:t>
      </w:r>
    </w:p>
    <w:p>
      <w:r>
        <w:t>Italien ist unter anderem Signatarstaat des Abkommens vom 28. Juli 1951 über die Rechtsstellung der Flüchtlinge (FK, SR 0.142.30) und bietet grundsätzlich Gewähr für die korrekte Durchführung von Asylverfahren. Mit Bezug auf die Rechtsstellung anerkannter Flüchtlinge ist das Land durch weitere völkerrechtliche Verpflichtungen - namentlich die sogenannte Qualifikationsrichtlinie - gebunden. Der Beschwerdeführer macht nicht geltend, sein Asylverfahren in Italien sei fehlerhaft gewesen oder es würde ihm dort eine Rückschiebung in seinen Heimatstaat unter Verletzung des flüchtlings- oder menschenrechtlichen Refoulement-Verbots drohen.</w:t>
      </w:r>
    </w:p>
    <w:p>
      <w:r>
        <w:rPr>
          <w:b/>
        </w:rPr>
        <w:t>E. 5.4</w:t>
      </w:r>
    </w:p>
    <w:p>
      <w:r>
        <w:t>Nach geltendem Recht erfolgt in der Schweiz keine zusätzliche Anerkennung als Flüchtling und keine Asylgewährung für Personen, die bereits in einem sicheren Drittstaat als Flüchtling anerkannt worden sind, sich vor der Reise in die Schweiz dort aufgehalten haben und dorthin zurückkehren können (vgl. z.B. das Urteil des Bundesverwaltungsgerichts E-3251/2016 vom 3. Juni 2016 E. 5.4 m.w.H.). Die Voraussetzungen zur Gewährung von Zweitasyl im Sinne von Art. 50 AsylG sind offensichtlich nicht gegeben.</w:t>
      </w:r>
    </w:p>
    <w:p>
      <w:r>
        <w:rPr>
          <w:b/>
        </w:rPr>
        <w:t>E. 5.5</w:t>
      </w:r>
    </w:p>
    <w:p>
      <w:r>
        <w:t>Das SEM ist demnach zu Recht in Anwendung von Art. 31a Abs. 1 Bst. a AsylG Recht auf das Asylgesuch des Beschwerdeführers nicht eingetreten. Ergänzend kann auf die zutreffenden Erwägungen in der angefochtenen Verfügung verwiesen werden.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Das Staatssekretariat regelt das Anwesenheitsverhältnis nach den gesetzlichen Bestimmungen über die vorläufige Aufnahme, wenn der Vollzug der Wegweisung nicht zulässig, nicht zumutbar oder nicht möglich ist (Art. 44 AsylG; Art. 83 Abs. 1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Er ist ferner nicht zumutbar, wenn der Ausländer oder die Ausländerin in Situationen wie Krieg, Bürgerkrieg, allgemeiner Gewalt und medizinischer Notlage im Heimat- oder Herkunftsstaat konkret gefährdet ist und er ist nicht möglich, wenn ihm technische Hindernisse entgegenstehen (Art. 83 Abs. 2-4 AuG). Die Vorinstanz wies in ihrer angefochtenen Verfügung zutreffend darauf hin, dass der Beschwerdeführer in einen Drittstaat (Italien) reisen kann, in welchem er Schutz vor Rückschiebung im Sinne von Art. 5 Abs. 1 AsylG findet. Sodann ergeben sich offensichtlich keine konkreten Anhaltspunkte dafür, dass er in Italien mit beachtlicher Wahrscheinlichkeit einer nach Art. 3 EMRK oder Art. 1 des Übereinkommens vom 10. Dezember 1984 gegen Folter und andere grausame, unmenschliche oder erniedrigende Behandlung oder Strafe (FoK, SR 0.105) verbotenen Strafe oder Behandlung ausgesetzt wäre. Der vom Beschwerdeführer in der Rechtsmitteleingabe pauschal vorgebrachte Einwand, es sei ihm nicht möglich in Italien ein menschenwürdiges Leben zu führen, reicht nicht zur Annahme eines sogenannten "real risk" (vgl. Urteil des EGMR Saadi gegen Italien vom 28. Februar 2008, 37201/06, §§ 124-127 m.w.H.). Das SEM hat im Übrigen in jeder Hinsicht ausführlich und zutreffend begründet, weshalb der Vollzug der Wegweisung des Beschwerdeführers nach Italien auch zumutbar sei. Auf diese Erwägungen kann vollumfänglich verwiesen werden und die nicht näher konkretisierte Behauptung in der Rechtsmitteleingabe, die italienischen Behörden hätten auf seine Anfragen des Öfteren nicht reagiert, vermag an seiner Einschätzung nichts zu ändern, da alleine deswegen noch nicht anzunehmen ist, ihm sei der Zugang zu den erwähnten Leistungen in Italien insgesamt verweigert worden oder werde ihm zukünftig grundsätzlich verweigert. Schliesslich ist der Vollzug der Wegweisung auch als möglich zu bezeichnen (Art. 83 Abs. 2 AuG), zumal die italienischen Behörden einer Rückübernahme des Beschwerdeführers ausdrücklich zugestimmt haben.</w:t>
      </w:r>
    </w:p>
    <w:p>
      <w:r>
        <w:rPr>
          <w:b/>
        </w:rPr>
        <w:t>E. 7.3</w:t>
      </w:r>
    </w:p>
    <w:p>
      <w:r>
        <w:t>Zusammenfassend hat die Vorinstanz den Wegweisungsvollzug zu Recht als zulässig, zumutbar und möglich bezeichnet. Eine Anordnung der vorläufigen Aufnahme fällt somit ausser Betracht.</w:t>
      </w:r>
    </w:p>
    <w:p>
      <w:r>
        <w:rPr>
          <w:b/>
        </w:rPr>
        <w:t>E. 8</w:t>
      </w:r>
    </w:p>
    <w:p>
      <w:r>
        <w:t>Die angefochtene Verfügung verletzt demnach Bundesrecht nicht, stellt den rechtserheblichen Sachverhalt richtig sowie vollständig fest (Art. 106 Abs. 1 AsylG) und ist - soweit überprüfbar - angemessen, weshalb die Beschwerde abzuweisen ist.</w:t>
      </w:r>
    </w:p>
    <w:p>
      <w:r>
        <w:rPr>
          <w:b/>
        </w:rPr>
        <w:t>E. 9</w:t>
      </w:r>
    </w:p>
    <w:p>
      <w:r>
        <w:t>Das Gesuch um Gewährung der unentgeltlichen Prozessführung ist abzuweisen, weil sich die Begehren - unabhängig von der nicht belegten Bedürftigkeit - als aussichtslos im Sinne von Art. 65 Abs. 1 VwVG erwiesen haben; bereits bei summarischer Aktenprüfung im Zeitpunkt des Eingangs der Beschwerde war nämlich klar, dass der Beschwerdeführer in Italien als Flüchtling anerkannt ist und über einen ordentlichen Aufenthaltstitel verfügt. Aus den Akten wurde auch sofort ersichtlich, dass seine geltend gemachten psychologischen Probleme einem Vollzug der Wegweisung nach Italien nicht entgegenstehen. Die Kosten des Verfahrens im Betrag von Fr. 750.- sind demzufolge dem Beschwerdeführer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