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E-6377/2020 vom 9. Februar 2021</w:t>
      </w:r>
    </w:p>
    <w:p>
      <w:r>
        <w:t>Bundesverwaltungsgericht, 2021-02-09, DE</w:t>
      </w:r>
    </w:p>
    <w:p>
      <w:r>
        <w:rPr>
          <w:b/>
        </w:rPr>
        <w:t xml:space="preserve">Quelle: </w:t>
      </w:r>
      <w:r>
        <w:t>https://mcp.opencaselaw.ch/entscheid/bvger_E-6377_2020</w:t>
      </w:r>
    </w:p>
    <w:p>
      <w:r>
        <w:t>FR: TAF E-6377/2020 du 9 février 2021</w:t>
      </w:r>
    </w:p>
    <w:p>
      <w:r>
        <w:t>IT: TAF E-6377/2020 del 9 febbraio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4.3</w:t>
      </w:r>
    </w:p>
    <w:p>
      <w:r>
        <w:t>Klare asylrelevante Aussagen, die in der Erstbefragung von den späteren Aussagen diametral abweichen oder bestimmte Ereignisse oder Befürchtungen, die nicht ansatzweise erwähnt wurden, sind Widersprüche, die im Rahmen der Beweiswürdigung zu berücksichtigen sind (vgl. Entscheidungen und Mitteilungen der Schweizerischen Asylrekurskommission [EMARK] 1993 Nr. 3 E. 3).</w:t>
      </w:r>
    </w:p>
    <w:p>
      <w:r>
        <w:rPr>
          <w:b/>
        </w:rPr>
        <w:t>E. 5</w:t>
      </w:r>
    </w:p>
    <w:p>
      <w:r>
        <w:t>Die Vorinstanz kommt in der angefochtenen Verfügung zum Schluss, die Vorbringen des Beschwerdeführers hielten den Anforderungen an das Glaubhaftmachen nicht stand, da sie in der Summe in zu vielen zentralen Punkten widersprüchlich ausgefallen seien. Namentlich habe der letzte Kontakt zu den Sicherheitsbehörden gemäss BzP mehr als zwei Jahre, gemäss Anhörung wenige Monate vor der letzten Ausreise stattgefunden. Auch sei der Inhalt der Befragungen inkohärent dargelegt worden, habe er doch beispielsweise in der BzP nicht ansatzweise geltend gemacht, vom Geheimdienst zur Kooperation beziehungsweise Mitarbeit in einem (...) aufgefordert worden zu sein. Die aufgrund dieser Aufforderung getroffenen Entscheidungen seien ebenfalls unterschiedlich dargestellt worden. Im Übrigen sei der Beschwerdeführer im (...) freiwillig aus der Schweiz in den Iran zurückgereist und habe im (...) das Land offensichtlich erneut problemlos auf legalem Weg über den Flughafen Teheran verlassen können.</w:t>
      </w:r>
    </w:p>
    <w:p>
      <w:r>
        <w:rPr>
          <w:b/>
        </w:rPr>
        <w:t>E. 6</w:t>
      </w:r>
    </w:p>
    <w:p>
      <w:r>
        <w:t>6.1.1 Nach Prüfung der Akten durch das Gericht ist in Übereinstimmung mit der Vorinstanz festzustellen, dass die Vorbringen der Beschwerdeführer den Anforderungen an das Glaubhaftmachen gemäss Art. 7 AsylG nicht standzuhalten vermögen, weshalb vorab auf die zutreffenden Erwägungen der Vorinstanz zu verweisen ist. Die Rechtsmitteleingabe ist nicht geeignet, zu einer anderen Einschätzung zu gelangen, da sie lediglich an der Glaubhaftigkeit der gemachten Aussagen festhält, indem sie entweder das bereits bei den Befragungen Dargelegte wiederholt oder die von der Vorinstanz aufgeführten Ungereimtheiten nicht nachvollziehbar zu erklären vermag. Die auf Beschwerdeebene eingereichten, allgemeinen Informationen betreffend die E._______ ändern hieran nichts. Sodann trifft es zwar zu, dass der Beschwerdeführer in der allgemeinen Einleitung zu seiner BzP angewiesen wurde, seine Asylgründe nur summarisch darzulegen (vgl. SEM-Akten A19 S. 1 Einleitung). Er wurde jedoch zudem auf die Vollständigkeitspflicht hingewiesen, es wurden ihm 20 Vertiefungsfragen zu seinen Asylgründen gestellt und er bestätigte, alles dargelegt zu haben, was gegen seine Rückkehr in den Iran spreche (SEM-Akten A19 S. 2, S. 7 f.). Die Rüge, er habe nicht weiter berichten können, da man ihn auf die zweite Befragung vertröstet habe, findet keinen Rückhalt im entsprechenden Befragungsprotokoll. Das Nachschieben zentraler Asylgründe und die gravierenden Widersprüche können sodann auch nicht - wie in der Rechtsmitteleingabe geschehen - lediglich mit dem Gesundheitszustand des Beschwerdeführers beziehungsweise dessen Medikamentenkonsum erklärt werden, lässt doch das protokollierte Aussageverhalten des Beschwerdeführers nicht darauf schliessen, er sei gesundheitlich nicht in der Lage gewesen, den Befragungen zu folgen. Es ist der Vorinstanz darin beizupflichten, dass sich der Beschwerdeführer zu den zentralen Vorbringen erheblich widersprochen hat und die entsprechenden Erklärungsversuche nicht zu überzeugen vermögen (vgl. z. B. SEM-Akten A27 F74 f., F81, F90). Im Übrigen hinterlassen die protokollierten Vorbringen gesamthaft einen unsubstanziierten und stereotypen Eindruck; ihnen ist auch aus diesem Grund die Glaubhaftigkeit abzusprechen. Namentlich weichen bereits die Angaben zum Hergang der Manipulationen im Unternehmen voneinander ab, die der Beschwerdeführer gemäss BzP zusammen mit anderen Kollegen aus Schlüsselpositionen des Unternehmens und gemäss Anhörung alleine durchgeführt haben will (vgl. SEM-Akten A19 S. 7 vs. A27 F80 f.). Die Erklärung in der Beschwerde, er habe die Manipulationen anfänglich mit Hilfe von Kollegen und dann zunehmend alleine durchgeführt, überzeugt nicht und entspricht auch nicht den gemachten Aussagen. Dasselbe trifft für die Befragungen durch den Geheimdienst zu, mit dem er gemäss BzP letztmals im Jahr (...) und gemäss Anhörung letztmals im Jahr (...) in Kontakt gekommen sein will (vgl. SEM-Akten A19 S. 8 vs. A27 F65 F70 ff.). Die zusätzliche Befragung durch den Geheimdienst im Jahr (...) und das hierbei angeblich erhaltene Angebot zur Zusammenarbeit in einem Waffen- und Raketenprojekt, liess der Beschwerdeführer in der BzP nicht nur gänzlich unerwähnt, sondern bestätigte vielmehr explizit, nach (...) nicht mehr mit dem Geheimdienst («Etelaat») in Kontakt gekommen zu sein. Angesichts dessen gehen auch seine diesbezüglichen Erklärungsversuche auf Beschwerdeebene ins Leere (vgl. Beschwerde S. 6). Zudem vermag die Darlegung des weiteren Inhalts dieser Befragungen nicht zu überzeugen (vgl. z. B. SEM-Akten A29 F65 und A33 F27 ff.). Aufgrund der zahlreichen Widersprüche und Ungereimtheiten in Bezug auf die angeblichen Geschehnisse im Iran, ist nicht glaubhaft, dass der Beschwerdeführer gegen seinen Arbeitgeber vorgegangen ist und es ist folglich nicht davon auszugehen, dass die Beschwerdeführer vor ihrer Ausreise die Aufmerksamkeit des Geheimdienstes beziehungsweise der Behörden auf sich gezogen haben könnten. Diese Schlussfolgerung wird durch die legalen Ein- und Ausreisen der Beschwerdeführer auf dem Luftweg und ihren Ausreisegrund (Ferien) auch untermauert. Nun soll dem Beschwerdeführer zehn Tage nach seiner letzten Ausreise am Telefon geraten worden sein, nicht in den Iran zurückzukehren, da ihm Nachteile aufgrund seiner Manipulationen im Betrieb drohen würden. Die hierbei erlangten Informationen stützen sich nicht nur ausschliesslich auf Drittpersonen, sondern auch auf einen unglaubhaften Sachverhalt (vgl. z. B. SEM-Akten A19 S. 7 f. und A29 F67, F91; vgl. zur Unglaubhaftigkeit und fehlenden Asylrelevanz von Vorbringen, die sich auf Informationen Dritter stützen: Urteile des BVGer D-6056/2016 vom 19. Januar 2018 E. 5.2, E-801/2015 vom 6. Oktober 2017 E. 3.7, E-4329/2006 vom 17. Oktober 2011 E. 4.4). Zudem widerspricht sich der Beschwerdeführer zu diesen Drittpersonen, will er doch gemäss BzP von zwei namentlich genannten Kollegen und gemäss Anhörung nur von einem dieser Kollegen telefonisch informiert und gewarnt worden sein (vgl. SEM-Akten A19 S. 8 vs. A27 F87-F90). Seine Erklärung in der Beschwerde, er würde heute ohnehin keine Namen mehr angeben, vermag diesen Widerspruch nicht ansatzweise aufzuklären. Da die Beschwerdeführerin und ihre Tochter keine eigenen Asylgründe geltend machen, ist auf deren Ausführungen in den Befragungen nicht weiter einzugehen.</w:t>
      </w:r>
    </w:p>
    <w:p>
      <w:r>
        <w:rPr>
          <w:b/>
        </w:rPr>
        <w:t>E. 6.2</w:t>
      </w:r>
    </w:p>
    <w:p>
      <w:r>
        <w:t>Zusammenfassend ist festzustellen, dass es den Beschwerdeführern nicht gelungen ist, einen glaubhaften beziehungsweise flüchtlingsrechtlich bedeutsamen Sachverhalt darzulegen. Die Feststellung der Vorinstanz, diese erfüllten die Flüchtlingseigenschaft nicht, ist dementsprechend zu bestätigen. Die Vorinstanz hat die Asylgesuche zu Recht abgelehnt.</w:t>
      </w:r>
    </w:p>
    <w:p>
      <w:r>
        <w:rPr>
          <w:b/>
        </w:rPr>
        <w:t>E. 7</w:t>
      </w:r>
    </w:p>
    <w:p>
      <w:r>
        <w:t>Gemäss Art. 44 AsylG verfügt das SEM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den Beschwerdeführern nicht gelungen ist, eine flüchtlingsrechtlich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w:t>
      </w:r>
    </w:p>
    <w:p>
      <w:r>
        <w:rPr>
          <w:b/>
        </w:rPr>
        <w:t>E. 8.2.2</w:t>
      </w:r>
    </w:p>
    <w:p>
      <w:r>
        <w:t>Sodann ergeben sich weder aus den Aussagen der Beschwerde-führer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Falle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Iran herrscht weder Krieg oder Bürgerkrieg noch eine Situation allgemeiner Gewalt, aufgrund derer eine Rückkehr generell unzumutbar wäre (vgl. Urteile des BVGer E-4643/2020 vom 23. Oktober 2020 E. 8.5.2, D-5353/2017 vom 10. Januar 2019 E. 9.2.1, E-6697/2018 vom 10. Dezember 2018).</w:t>
      </w:r>
    </w:p>
    <w:p>
      <w:r>
        <w:rPr>
          <w:b/>
        </w:rPr>
        <w:t>E. 8.3.2</w:t>
      </w:r>
    </w:p>
    <w:p>
      <w:r>
        <w:t>Die geltend gemachten und nicht weiter belegten gesundheitlichen Beschwerden ([...] beim Beschwerdeführer sowie eine [...] bei der Beschwerdeführerin) erreichen nicht die erforderliche Schwere, um die Zumutbarkeit des Wegweisungsvollzugs in Frage zu stellen.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vorliegend klar nicht erreicht. Die notwendige medizinische Versorgung im Iran ist für die Beschwerdeführer zudem gewährleistet. Dass die gesundheitlichen Beschwerden bereits im Iran behandelt werden konnten, wird in der Beschwerde sodann auch bestätigt (vgl. Beschwerde S. 4). Im Übrigen gehen die letzten aktenkundigen medizinischen Unterlagen auf das Jahr 2018 zurück (vgl. SEM-Akten A13-A16) und es wurden auf Beschwerdeebene keine weiteren medizinischen Unterlagen eingereicht. Im Rahmen der Rückkehr steht es den Beschwerdeführern zudem offen, vor der Ausreise bei der Vorinstanz einen Antrag auf medizinische Rückkehrhilfe zu stellen (vgl. Art. 93 Abs. 1 Bst. d AsylG).</w:t>
      </w:r>
    </w:p>
    <w:p>
      <w:r>
        <w:rPr>
          <w:b/>
        </w:rPr>
        <w:t>E. 8.3.3</w:t>
      </w:r>
    </w:p>
    <w:p>
      <w:r>
        <w:t>Darüber hinaus sind keine weiteren individuellen Gründe ersichtlich, die gegen einen Wegweisungsvollzug der Beschwerdeführer sprechen. So bezeichnen sie namentlich ihre finanzielle Situation im Iran als überdurchschnittlich gut (SEM-Akten A27 F37 ff. insb. F42 und A29 F22 ff. insb. F28), verfügen beide Elternteile über ein abgeschlossenes Studium sowie mehrjährige Berufserfahrung, haben ein Auto, sind Eigentümer einer aufgrund ihrer Abwesenheit zurzeit leerstehenden, möblierten Immobilie in D._______ (A27 S. 6 und A29 S. 4) und insbesondere in D._______ über ein grosses familiäres Beziehungsnetz, das sie bei Bedarf bei einer Reintegration unterstützen kann (z. B. SEM-Akten A19 S. 5, A27 F13 ff., A18 S. 5, A29 F11 ff.). Bei dieser Ausgangslage ist nicht davon auszugehen, dass die Beschwerdeführer bei einer Rückkehr in den Iran in eine existenzielle Notlage geraten würden. Dieser Schlussfolgerung wird auf Beschwerdeebene nichts entgegengestellt.</w:t>
      </w:r>
    </w:p>
    <w:p>
      <w:r>
        <w:rPr>
          <w:b/>
        </w:rPr>
        <w:t>E. 8.3.4</w:t>
      </w:r>
    </w:p>
    <w:p>
      <w:r>
        <w:t>Sind von einem allfälligen Wegweisungsvollzug Kinder betroffen, so kommt dem Kindeswohl im Rahmen der Zumutbarkeitsprüfung eine gewichtige Bedeutung zu. Unter dem Aspekt des Kindeswohls sind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Die minderjährige Tochter der Beschwerdeführer ist (...) Jahre alt. Bis zu ihrem (...) Lebensjahr ist sie im Iran aufgewachsen und am (...) zusammen mit ihrer Mutter aus dem Iran ausgereist. Seit September 2018 halten sich die Beschwerdeführer in der Schweiz auf. Aufgrund des Alters und der relativ kurzen Aufenthaltsdauer in der Schweiz kann noch nicht von einer fortgeschrittenen Verwurzelung der Tochter in der Schweiz gesprochen werden, zumal ihre Eltern (noch) die wichtigsten Bezugspersonen bilden. Es ist davon auszugehen, dass sie sich im Iran nach einer kurzen Angewöhnungszeit integrieren kann. Eine Rückkehr in den Iran ist demnach auch mit dem Kindeswohl vereinbar.</w:t>
      </w:r>
    </w:p>
    <w:p>
      <w:r>
        <w:rPr>
          <w:b/>
        </w:rPr>
        <w:t>E. 8.3.5</w:t>
      </w:r>
    </w:p>
    <w:p>
      <w:r>
        <w:t>Nach dem Gesagten erweist sich der Vollzug der Wegweisung der Beschwerdeführer sowohl in genereller als auch in individueller Hinsicht als zumutbar.</w:t>
      </w:r>
    </w:p>
    <w:p>
      <w:r>
        <w:rPr>
          <w:b/>
        </w:rPr>
        <w:t>E. 8.4</w:t>
      </w:r>
    </w:p>
    <w:p>
      <w:r>
        <w:t>Schliesslich obliegt es den Beschwerdeführern, sich bei der zuständigen Vertretung des Heimatstaates die für eine Rückkehr notwendigen Reisedokumente zu beschaffen (vgl. Art. 8 Abs. 4 AsylG und dazu auch BVGE 2008/34 E. 12), weshalb der Vollzug der Wegweisung auch als möglich zu betrachten ist (Art. 83 Abs. 2 AIG).</w:t>
      </w:r>
    </w:p>
    <w:p>
      <w:r>
        <w:rPr>
          <w:b/>
        </w:rPr>
        <w:t>E. 8.5</w:t>
      </w:r>
    </w:p>
    <w:p>
      <w:r>
        <w:t>Zusammenfassend hat die Vorinstanz den Wegweisungsvollzug der Beschwerdeführer zu Recht als zulässig, zumutbar und möglich bezeichnet. Eine Anordnung der vorläufigen Aufnahme fällt somit ausser Betracht (Art. 83 Abs. 1-4 AIG). Das entsprechende Beschwerdebegehren ist abzuweisen.</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