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E-6374/2009 vom 3. September 2010</w:t>
      </w:r>
    </w:p>
    <w:p>
      <w:r>
        <w:t>Bundesverwaltungsgericht, 2010-09-03, FR</w:t>
      </w:r>
    </w:p>
    <w:p>
      <w:r>
        <w:rPr>
          <w:b/>
        </w:rPr>
        <w:t xml:space="preserve">Quelle: </w:t>
      </w:r>
      <w:r>
        <w:t>https://mcp.opencaselaw.ch/entscheid/bvger_E-6374_2009</w:t>
      </w:r>
    </w:p>
    <w:p>
      <w:r>
        <w:t>FR: TAF E-6374/2009 du 3 septembre 2010</w:t>
      </w:r>
    </w:p>
    <w:p>
      <w:r>
        <w:t>IT: TAF E-6374/2009 del 3 settembre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L'intéressée a qualité pour recourir (art. 48 PA). Présenté dans la forme (art. 52 PA) et le délai (art. 108 al. 1 LAsi) prescrits par la loi, le recours est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Zurich/Bâle/Genève 2009, ad art. 62 no 40, p. 1250). Il peut ainsi admettre un recours pour une autre raison que celles invoquées dans celui-ci ou, au contraire, le rejeter sur la base d'une argumentation différente de celle retenue par l'autorité inférieure.</w:t>
      </w:r>
    </w:p>
    <w:p>
      <w:r>
        <w:rPr>
          <w:b/>
        </w:rPr>
        <w:t>E. 2.1</w:t>
      </w:r>
    </w:p>
    <w:p>
      <w:r>
        <w:t>La recourante reproche à l'ODM de n'avoir pas procédé à des mesures instructions complémentaires (cf. supra let. C et D).</w:t>
      </w:r>
    </w:p>
    <w:p>
      <w:r>
        <w:rPr>
          <w:b/>
        </w:rPr>
        <w:t>E. 2.2</w:t>
      </w:r>
    </w:p>
    <w:p>
      <w:r>
        <w:t>En l'occurrence, le Tribunal considère qu'il ne se justifie pas de procéder aux mesures d'instruction proposées par la recourante. Il relève en particulier qu'il n'existe dans le dossier aucun indice donnant à penser qu'elle souffrirait de troubles psychiatriques particuliers (cf. également consid. 4.2 infra). Partant, l'ODM n'avait aucune raison de procéder à des investigations médicales plus poussées. A cela s'ajoute qu'en vertu de l'art. 8 al. 1 let. d LAsi, un requérant est tenu de participer à la constatation des faits et de fournir sans retard les éventuels moyens de preuve ou de s'efforcer de se les procurer. Or, l'intéressée n'a pas produit de pièces médicales attestant qu'elle est atteinte dans sa santé mentale, respectivement qu'elle est suivie actuellement par un thérapeute pour ce motif, alors qu'elle disposait manifestement du temps nécessaire pour entreprendre une telle démarche. Enfin, s'agissant de la demande tendant à ce que le Tribunal ordonne un examen gynécologique, cette requête ne serait plus d'aucune utilité en l'état, l'intéressée ayant déjà entrepris de sa propre initiative une telle démarche (cf. à ce sujet le certificat du 9 octobre 2009 [let. F ci-dessus]).</w:t>
      </w:r>
    </w:p>
    <w:p>
      <w:r>
        <w:rPr>
          <w:b/>
        </w:rPr>
        <w:t>E. 2.3</w:t>
      </w:r>
    </w:p>
    <w:p>
      <w:r>
        <w:t>Dès lors, ces griefs de nature formelle doivent être écartés.</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il sied de constater que le recours ne contient aucun élément ou moyen de preuve nouveau susceptible de modifier l'analyse effectuée par l'ODM dans sa décision et ce en dépit en particulier du certificat médical produit par l'intéressée. A l'instar de cette autorité, le Tribunal juge que les propos tenus par elle sont manifestement invraisemblables.</w:t>
      </w:r>
    </w:p>
    <w:p>
      <w:r>
        <w:rPr>
          <w:b/>
        </w:rPr>
        <w:t>E. 4.2</w:t>
      </w:r>
    </w:p>
    <w:p>
      <w:r>
        <w:t>Dans le cadre de son recours, l'intéressée justifie la faiblesse de ses propos par son état perturbé, suite aux événements qu'elle aurait vécus. Toutefois, même si elle a pu attester certains problèmes de santé (cf. let. F supra), un tel manque de précision dans la narration présentée ne saurait s'expliquer par les problèmes psychiques avancés (cf. consid. 2 supra). Ainsi, le Tribunal peine à croire qu'elle ne se souvienne pas du mois de l'année de son mariage du fait qu'elle a été traumatisée (cf. procès-verbal [ci-après, pv] du 27 août 2009, p. 4, rép. à la quest. no 24).La suite de sa biographie comporte également de sérieuses lacunes, pour ce qui est en particulier des deux années qui ont précédé son mariage en 1999 (cf. notamment pv précité, p. 4, rép. à la quest. no 17). Par ailleurs, comme le relève de manière pertinente l'ODM, ses déclarations à propos du déroulement de la cérémonie nuptiale et les activités de son mari manquent de substance (cf. à ce sujet p. 3 pt. I 2 § 3 de la décision attaquée). Le Tribunal observe en particulier que la façon dont elle déclare avoir été informée par ses parents de la date de son union (cf. pv susmentionné, p. 8, rép. à la quest. no 66 : " ils m'ont dit : il y a ce jeudi et il y a l'autre jeudi et c'est là que tu vas te marier ") est pour le moins floue.</w:t>
      </w:r>
    </w:p>
    <w:p>
      <w:r>
        <w:rPr>
          <w:b/>
        </w:rPr>
        <w:t>E. 4.3</w:t>
      </w:r>
    </w:p>
    <w:p>
      <w:r>
        <w:t>Quant aux circonstances relatives à son départ de B._______, il sied de relever, à l'instar de l'ODM, qu'il est surprenant que l'intéressée ait attendu plus de sept ans avant de se libérer du joug conjugal, quand bien même il lui aurait été possible de s'enfuir lorsque son mari était absent. En outre, la date du départ alléguée au 1er avril 2006 lors de sa première audition (cf. ch. 3, p. 1 du pv d'audition sommaire) ne coïncide pas avec l'emploi du temps établi lors de la seconde (cf. rép. aux quest. no 129 et 130 p. 13 du pv d'audition du 27 août 2009). Si l'on se réfère aux réponses précitées, l'intéressée aurait pris la fuite au plus tôt le 8 avril 2006. Le Tribunal relève par ailleurs que le déroulement du voyage jusqu'à Abidjan est sujet à caution. Il est en effet peu vraisemblable que l'intéressée ait pu passer les différents postes de frontières "protégée" par un chauffeur qui aurait soudoyé les policiers. Enfin, l'explication concernant la tardiveté de son départ du fait de l'absence de soutien n'est pas convaincante compte tenu du fait que l'intéressée aurait pu bénéficier de l'aide de son amie qu'elle a affirmé connaître depuis son enfance et qu'elle a rejoint par la suite.</w:t>
      </w:r>
    </w:p>
    <w:p>
      <w:r>
        <w:rPr>
          <w:b/>
        </w:rPr>
        <w:t>E. 4.4</w:t>
      </w:r>
    </w:p>
    <w:p>
      <w:r>
        <w:t>La description des événements lors du séjour de la recourante à Abidjan comporte elle aussi de nombreuses invraisemblances. Tout d'abord, il est étonnant qu'elle mentionne dans son recours ne pas coucher plus de deux nuits dans la même maison de peur d'être retrouvée par ses proches (cf. recours, p. 2 ad ch. 1) alors qu'elle a affirmé auparavant avoir vécu pendant une année avec sa camarade d'enfance et avoir résidé pendant quelques mois chez le couple qui l'hébergeait (cf. pv précité, p. 6-7, rép. aux quest. no 48, 50 et 56 § 8 ; ch. 15 i. m., p. 5 du pv d'audition sommaire). Par ailleurs le Tribunal émet de sérieux doutes au sujet de son explication selon laquelle son oncle serait venu la chercher à Abidjan car il aurait plus d'autorité sur elle que son mari (cf. pv précité, p. 18, rép. aux quest. no 200s.). A cela s'ajoute que la recourante a mentionné dans son recours (cf. pt. 1 i. f. de la p. 2) que c'est son mari qui a engagé des gens dans le but de la faire revenir à B._______ . Si ses parents ou son mari voulaient s'en prendre à elle, ils seraient venus en personne.</w:t>
      </w:r>
    </w:p>
    <w:p>
      <w:r>
        <w:rPr>
          <w:b/>
        </w:rPr>
        <w:t>E. 5</w:t>
      </w:r>
    </w:p>
    <w:p>
      <w:r>
        <w:t>En outre et surtout, pour ce qui est de la pertinence des motifs d'asile, le Tribunal relève qu'il y a une rupture évidente du lien de causalité temporelle et matérielle entre l'excision subie en 1996 et le départ de l'intéressée en 2009 (cf. notamment JICRA 2005 n° 21 consid. 7.2 p. 193, et jurisp. citée).</w:t>
      </w:r>
    </w:p>
    <w:p>
      <w:r>
        <w:rPr>
          <w:b/>
        </w:rPr>
        <w:t>E. 6</w:t>
      </w:r>
    </w:p>
    <w:p>
      <w:r>
        <w:t>Dès lors, c'est à bon droit que l'ODM a considéré que les motifs d'asile de l'intéressée ne répondaient pas aux conditions posées par les art. 3 et 7 LAsi. Partant, le recours doit être rejeté en ce qui concerne la reconnaissance de la qualité de réfugié ainsi que l'octroi de l'asile et la décision confirmée s'agissant de ces questions, sans qu'il y ait lieu d'examiner les autres incohérences soulignées par l'office en question.</w:t>
      </w:r>
    </w:p>
    <w:p>
      <w:r>
        <w:rPr>
          <w:b/>
        </w:rPr>
        <w:t>E. 7</w:t>
      </w:r>
    </w:p>
    <w:p>
      <w:r>
        <w:t>Aucune exception à la règle générale du renvoi n'étant en l'occurrence réalisée (art. 32 de l'ordonnance 1 sur l'asile du 11 août 1999; OA 1, RS 142.31), le Tribunal est tenu, de par la loi, de confirmer cette mesure.</w:t>
      </w:r>
    </w:p>
    <w:p>
      <w:r>
        <w:rPr>
          <w:b/>
        </w:rPr>
        <w:t>E. 8.1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w:t>
      </w:r>
    </w:p>
    <w:p>
      <w:r>
        <w:rPr>
          <w:b/>
        </w:rPr>
        <w:t>E. 8.2</w:t>
      </w:r>
    </w:p>
    <w:p>
      <w:r>
        <w:t>L'exécution du renvoi ne contrevient pas au principe de non-refoulement de l'art. 5 LAsi, la recourante n'ayant pas rendu vraisemblable qu'elle serait, en cas de retour dans son pays, exposée à de sérieux préjudices au sens de l'art. 3 LAsi. Elle n'a pas non plus rendu crédible que son retour dans son pays d'origine, et en particulier dans la région d'Abidjan, où elle a déjà habité durant une longue période avant son départ et où vit une très importante communauté de personnes originaires du nord de la Côte-d'Ivoire, l'exposerait à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8.3</w:t>
      </w:r>
    </w:p>
    <w:p>
      <w:r>
        <w:t>Cette mesure est également raisonnablement exigible (art. 83 al. 4 LEtr).</w:t>
      </w:r>
    </w:p>
    <w:p>
      <w:r>
        <w:rPr>
          <w:b/>
        </w:rPr>
        <w:t>E. 8.3.1</w:t>
      </w:r>
    </w:p>
    <w:p>
      <w:r>
        <w:t>En effet, il est notoire que la région d'Abidjan, où la recourante était établie avant son départ, ne connaît pas actuellement une situation de guerre, de guerre civile ou de violence généralisée.</w:t>
      </w:r>
    </w:p>
    <w:p>
      <w:r>
        <w:rPr>
          <w:b/>
        </w:rPr>
        <w:t>E. 8.3.2</w:t>
      </w:r>
    </w:p>
    <w:p>
      <w:r>
        <w:t>En ce qui concerne l'argumentation de la recourante selon laquelle un renvoi d'une femme seule est inexigible sur la base d'un arrêt non publié du Tribunal (cf. p. 5 § 2 du mémoire complémentaire), le Tribunal relève que ce cas ne saurait être invoqué en l'espèce. Il a par contre lieu de se référer à la jurisprudence topique du Tribunal (ATAF 2009/41 p. 575 à 589) qui a considéré qu'une personne provenant des régions du nord et de l'ouest a, en règle générale, une possibilité concrète de se réinstaller au sud, également lorsqu'il s'agit d'une femme.</w:t>
      </w:r>
    </w:p>
    <w:p>
      <w:r>
        <w:rPr>
          <w:b/>
        </w:rPr>
        <w:t>E. 8.3.3</w:t>
      </w:r>
    </w:p>
    <w:p>
      <w:r>
        <w:t>En outre, il ne ressort du dossier aucun élément d'ordre personnel dont on pourrait inférer que l'exécution du renvoi impliquerait une mise en danger concrète de la recourante pour des motifs qui lui seraient propres.</w:t>
      </w:r>
    </w:p>
    <w:p>
      <w:r>
        <w:rPr>
          <w:b/>
        </w:rPr>
        <w:t>E. 8.3.3.1</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l'intéressée n'atteint pas le standard élevé qu'on trouve en Suisse. Si les soins essentiels nécessaires peuvent être assurés dans le pays concerné, cas échéant avec d'autres médications que celles prescrites en Suisse, l'exécution du renvoi sera raisonnablement exigible. Elle ne le serait plus, au sens de l'art. 83 al. 4 LEtr, si en raison de l'absence de possibilités de traitement effectives dans le pays en question, l'état de santé de la personne concernée se dégraderait très rapidement, au point de conduire, d'une manière certaine, à la mise en danger concrète de son intégrité physique ou psychique (cf. ATAF 2009/2 consid. 9.3.2 p. 21 ; cf. également JICRA 2003 n° 24 p. 158 et réf. cit.).</w:t>
      </w:r>
    </w:p>
    <w:p>
      <w:r>
        <w:rPr>
          <w:b/>
        </w:rPr>
        <w:t>E. 8.3.3.2</w:t>
      </w:r>
    </w:p>
    <w:p>
      <w:r>
        <w:t>En l'occurrence, le Tribunal, au vu du dossier, constate que l'état de santé actuel de l'intéressée paraît stable. Hormis une vaginose dont elle a souffert en octobre 2009, qui a d'ailleurs pu être soignée à l'aide d'antibiotiques, son état physique général semble bon. En ce qui concerne les douleurs alléguées au niveau du bas ventre dont l'origine n'a pas pu être établie, le Tribunal relève que si un traitement spécifique devait s'avérer indispensable à l'avenir, un suivi suffisant serait possible à Abidjan, ville où se trouvent de nombreux hôpitaux, dont des centres hospitaliers universitaires disposant de services gynécologiques. Enfin, il ne ressort ni des pièces médicales produites au stade du recours, ni du reste du dossier, que la recourante souffre véritablement de troubles psychiques d'origine traumatique (cf. p. 5 ad ch. 2 in fine du mémoire complémentaire).</w:t>
      </w:r>
    </w:p>
    <w:p>
      <w:r>
        <w:rPr>
          <w:b/>
        </w:rPr>
        <w:t>E. 8.3.3.3</w:t>
      </w:r>
    </w:p>
    <w:p>
      <w:r>
        <w:t>Pour le surplus, le Tribunal relève que la recourante est jeune et a démontré qu'elle a appris à se débrouiller en vendant des denrées alimentaires avec son amie et en travaillant pour les personnes qui l'ont hébergée. Par ailleurs, il considère, eu égard à l'invraisemblance de ses motifs d'asile (cf. consid. 4 supra) qu'elle n'a pas, contrairement à ce qu'elle prétend, perdu tout contact avec sa famille. L'intéressée doit bénéficier d'autres appuis - en plus de celui du pasteur, de ses employeurs et de sa camarade - sans lesquels un voyage vers la Suisse - forcément onéreux - n'eût été possible. Dès lors, il y a lieu d'admettre qu'elle pourra compter sur l'aide d'un réseau familial et/ou social lors de son retour à Abidjan pour faire face aux éventuelles difficultés de réinsertion dans cette métropole où des organisations de soutien pour les femmes ont été mises sur pied (cf. ATAF précité, notamment consid. 7.9.3).</w:t>
      </w:r>
    </w:p>
    <w:p>
      <w:r>
        <w:rPr>
          <w:b/>
        </w:rPr>
        <w:t>E. 8.4</w:t>
      </w:r>
    </w:p>
    <w:p>
      <w:r>
        <w:t>L'exécution du renvoi est enfin possible (art. 83 al. 2 LEtr) et la recourante est tenue de collaborer à l'obtention de documents de voyage lui permettant de quitter la Suisse (art. 8 al. 4 LAsi).</w:t>
      </w:r>
    </w:p>
    <w:p>
      <w:r>
        <w:rPr>
          <w:b/>
        </w:rPr>
        <w:t>E. 8.5</w:t>
      </w:r>
    </w:p>
    <w:p>
      <w:r>
        <w:t>C'est donc également à bon droit que l'ODM a prononcé le renvoi de la recourante et l'exécution de cette mesure.</w:t>
      </w:r>
    </w:p>
    <w:p>
      <w:r>
        <w:rPr>
          <w:b/>
        </w:rPr>
        <w:t>E. 9</w:t>
      </w:r>
    </w:p>
    <w:p>
      <w:r>
        <w:t>Vu les particularités de la présente affaire, il est renoncé à un échange d'écritures (art. 111a al. 1 LAsi).</w:t>
      </w:r>
    </w:p>
    <w:p>
      <w:r>
        <w:rPr>
          <w:b/>
        </w:rPr>
        <w:t>E. 10</w:t>
      </w:r>
    </w:p>
    <w:p>
      <w:r>
        <w:t>En dépit de l'indigence alléguée de l'intéressée, sa demande d'assistance judiciaire totale doit être rejetée, dès lors que l'une au moins des conditions fixées par l'art. 65 al. 1 et 2 PA n'est pas remplie en l'espèce, les conclusions du recours étant d'emblée vouées à l'échec pour les raisons déjà exposées ci-dessus (cf. en particulier consid. 2 à 6 et 8 supra).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