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E-6373/2025 vom 14. August 2025</w:t>
      </w:r>
    </w:p>
    <w:p>
      <w:r>
        <w:t>Bundesverwaltungsgericht, 2025-08-14, DE</w:t>
      </w:r>
    </w:p>
    <w:p>
      <w:r>
        <w:rPr>
          <w:b/>
        </w:rPr>
        <w:t xml:space="preserve">Quelle: </w:t>
      </w:r>
      <w:r>
        <w:t>https://mcp.opencaselaw.ch/entscheid/bvger_E-6373_2025_d20250814</w:t>
      </w:r>
    </w:p>
    <w:p>
      <w:r>
        <w:t>FR: TAF E-6373/2025 du 14 août 2025</w:t>
      </w:r>
    </w:p>
    <w:p>
      <w:r>
        <w:t>IT: TAF E-6373/2025 del 14 agosto 2025</w:t>
      </w:r>
    </w:p>
    <w:p>
      <w:pPr>
        <w:pStyle w:val="Heading2"/>
      </w:pPr>
      <w:r>
        <w:t>Regeste</w:t>
      </w:r>
    </w:p>
    <w:p>
      <w:r>
        <w:t>Asyl und Wegweisung (Art. 40 i.V.m. Art. 6a Abs. 2 AsylG) | Asyl und Wegweisung (Art. 40 i.V.m. Art. 6a Abs. 2 AsylG); Verfügung des SEM vom 14.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Der Beschwerde kommt von Gesetzes wegen aufschiebende Wirkung zu, und die Vorinstanz hat diese nicht entzogen (Art. 42 AsylG, Art. 55 Abs. 1 und 2 VwVG). Auf das Gesuch um Erteilung der aufschiebenden Wirkung ist daher nicht einzutreten.</w:t>
      </w:r>
    </w:p>
    <w:p>
      <w:r>
        <w:rPr>
          <w:b/>
        </w:rPr>
        <w:t>E. 1.4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t>E-6373/2025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mit den Verfahren des volljährigen Sohnes des Beschwerdeführers E-6376/2025 koordiniert behandelt und die dies- bezüglichen vorinstanzlichen Akten von Amtes wegen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rPr>
          <w:b/>
        </w:rPr>
        <w:t>E. 5.2</w:t>
      </w:r>
    </w:p>
    <w:p>
      <w:r>
        <w:t>Als ernsthafte Nachteile gelten namentlich die Gefährdung des Leibes, des Lebens oder der Freiheit sowie Massnahmen, die einen unerträglichen psychischen Druck bewirken (Art. 3 Abs. 2 AsylG).</w:t>
      </w:r>
    </w:p>
    <w:p>
      <w:r>
        <w:rPr>
          <w:b/>
        </w:rPr>
        <w:t>E. 5.3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wobei es der betroffenen Person obliegt, diese Le- galvermutungen umzustossen.</w:t>
      </w:r>
    </w:p>
    <w:p>
      <w:r>
        <w:rPr>
          <w:b/>
        </w:rPr>
        <w:t>E. 6.1</w:t>
      </w:r>
    </w:p>
    <w:p>
      <w:r>
        <w:t>Zur Begründung des Asylentscheids führte die Vorinstanz aus, der Hei- matstaat der Beschwerdeführenden sei vom Bundesrat im Jahr 2019 als verfolgungssicherer Staat im Sinne von Art. 6a Abs. 2 Bst. a AsylG erklärt worden. In den vorliegenden Akten seien keine Hinweise erkennbar, wel- che geeignet wären, die mit dieser Erklärung einhergehende Regel-</w:t>
      </w:r>
    </w:p>
    <w:p>
      <w:r>
        <w:t>E-6373/2025 Seite 6 vermutung der relativen Verfolgungssicherheit umzustossen. Der Be- schwerdeführer sei eigenen Angaben zufolge im Jahr 2016 zum Christen- tum konvertiert, jedoch erst im Jahr 2020 ausgereist. Dies zeige, dass die im Zusammenhang mit der Konversion erlittenen Nachteile, welche primär finanzieller Natur gewesen seien, nicht derart intensiv gewesen seien, als dass sich die Beschwerdeführenden diesen einzig durch die Flucht ins Ausland hätten entziehen können. Den vorliegenden Akten seien keine An- haltspunkte für eine objektiv begründete Gefahr von Nachteilen im Falle einer Rückkehr zu entnehmen. Die Beschwerdeführerin habe nach der Ausreise des Beschwerdeführers einigermassen ruhig bei ihren Eltern le- ben können. Erst vor etwa eineinhalb Jahren im Zusammenhang mit der beabsichtigten Taufe der Kinder sei der Konflikt wieder aufgeflammt. Die von den Kindern erlittenen Schikanierungen und Hänseleien seien zwar bedauerlich; eine flüchtlingsrechtliche Relevanz sei jedoch aufgrund feh- lender Intensität zu verneinen, zumal sie sich diesen lokal begrenzten Mas- snahmen mit einem Umzug nach G._______ hätten entziehen können. Ei- genen Angaben zufolge habe die Familie der Beschwerdeführerin nicht ge- wusst, wo sie sich aufhalten und in G._______ sei die Konfession des Be- schwerdeführers nicht bekannt gewesen. Ausschlaggebend für die Aus- reise von G._______ nach Malta seien finanzielle Gründe gewesen. Bei den vorgebrachten Schwierigkeiten – ungerechte Behandlung durch die Familie der Beschwerdeführerin und Schikanen von Mitschülern – handle es sich um Übergriffe durch Dritte. Solche Ereignisse würden von den zu- ständigen georgischen Strafverfolgungsbehörden geahndet. Die Be- schwerdeführenden hätten sich jedoch aus Angst und aufgrund des gros- sen Einflusses des Schwiegervaters gar nicht erst an die Polizei oder an- dere Behörden gewandt. Es wäre den Beschwerdeführenden jedoch zu- mutbar und möglich gewesen, zunächst bei den heimatstaatlichen Behör- den um Schutz zu ersuchen. In der Stellungnahme würden keine Tatsa- chen oder Beweismittel vorgelegt, die zu einer Änderung des Standpunk- tes führen könnten. Die Beschwerdeführenden erfüllten die Flüchtlingsei- genschaft nicht, ihre Asylgesuche seien abzulehnen. Der Vollzug der Wegweisung sei zulässig. Zur Zumutbarkeit des Wegwei- sungsvollzugs führte das SEM aus, die Beschwerdeführenden (Eltern) ver- fügten beide über Schulabschlüsse und mehrjährige Arbeitserfahrung. Der Beschwerdeführer habe in der (…)zucht des Vaters und anschliessend auf Malta als Handwerker gearbeitet, die Beschwerdeführerin als Verkäuferin. Zudem habe die Beschwerdeführerin nach der Geburt der Kinder Sozial- hilfe bezogen und monatliche Unterstützungszahlungen erhalten. Es sei ihnen daher zuzumuten, sich bei einer Rückkehr in den Heimatstaat erneut</w:t>
      </w:r>
    </w:p>
    <w:p>
      <w:r>
        <w:t>E-6373/2025 Seite 7 um Arbeit zu bemühen, oder, wenn notwendig, um weitere Unterstützung bei den zuständigen Behörden oder Institutionen zu ersuchen. Die beiden Kinder seien noch sehr jung und erst seit kurzer Zeit in der Schweiz. Es sei nicht davon auszugehen, dass in dieser kurzen Zeit bereits eine Verwurze- lung stattgefunden habe. Die Kinder kehrten gemeinsam mit den Eltern in den Heimatstaat zurück, womit auch die Betreuung sichergestellt sei. Die Kinder seien in G._______ nicht mehr behelligt worden, womit die schuli- sche Reintegration sichergestellt sei. Da der Sohn im Heimatstaat bereits psychologische und logopädische Unterstützung erhalten habe, könne diese Behandlung bei Bedarf wiederaufgenommen werden. Es stehe ihnen zudem frei, medizinische Rückkehrhilfe in Anspruch zu nehmen. Dement- sprechend stehe auch das Kindeswohl dem Vollzug der Wegweisung nicht entgegen. Schliesslich sei der Vollzug auch möglich.</w:t>
      </w:r>
    </w:p>
    <w:p>
      <w:r>
        <w:rPr>
          <w:b/>
        </w:rPr>
        <w:t>E. 6.2</w:t>
      </w:r>
    </w:p>
    <w:p>
      <w:r>
        <w:t>In der Beschwerde wird den vorinstanzlichen Erwägungen im Wesent- lichen sinngemäss entgegengehalten, wie aus den Anhörungsprotokollen hervorgehe, könnten die Beschwerdeführenden aufgrund des einflussrei- chen Schwiegervaters nicht in ihren Heimatstaat zurückkehren. An die Po- lizei hätten sie sich nicht wenden können. Auch für die Kinder und deren Zukunft wäre ein Verbleib in der Schweiz besser. Zudem habe der Be- schwerdeführer eine Aufenthaltserlaubnis in Malta, weshalb eine Wegwei- sung aus dem Schengen-Raum, wie in Dispositivziffer 4 der angefochtenen Verfügung angeführt, nicht durchsetzbar sei.</w:t>
      </w:r>
    </w:p>
    <w:p>
      <w:r>
        <w:rPr>
          <w:b/>
        </w:rPr>
        <w:t>E. 7.1</w:t>
      </w:r>
    </w:p>
    <w:p>
      <w:r>
        <w:t>Nach Prüfung der Verfahrensakten kommt das Gericht zum Schluss, dass die Vorinstanz zu Recht die flüchtlingsrechtliche Relevanz der Vor- bringen der Beschwerdeführenden verneint hat. Die Beschwerdeführen- den setzen dem mit ihren Ausführungen in der Beschwerde nichts Stich- haltiges entgegen.</w:t>
      </w:r>
    </w:p>
    <w:p>
      <w:r>
        <w:rPr>
          <w:b/>
        </w:rPr>
        <w:t>E. 7.2</w:t>
      </w:r>
    </w:p>
    <w:p>
      <w:r>
        <w:t>Georgien gilt gemäss Art. 2 Asylverordnung 1 vom 11. August 1999 (AsylV 1, SR 142.311) als verfolgungssicherer Staat (sog. "Safe Country") im Sinn von Art. 6a Abs. 2 Bst. a AsylG. Demnach gilt für diesen Herkunfts- staat die (widerlegbare) gesetzliche Regelvermutung, dass dort generell keine flüchtlingsrechtlich relevante staatliche Verfolgung stattfindet und grundsätzlich auch Schutz vor nicht staatlicher Verfolgung gewährleistet ist.</w:t>
      </w:r>
    </w:p>
    <w:p>
      <w:r>
        <w:rPr>
          <w:b/>
        </w:rPr>
        <w:t>E. 7.3</w:t>
      </w:r>
    </w:p>
    <w:p>
      <w:r>
        <w:t>Es ist mit dem SEM festzustellen, dass es den Beschwerdeführenden nicht gelungen ist, diese gesetzliche Regelvermutung umzustossen.</w:t>
      </w:r>
    </w:p>
    <w:p>
      <w:r>
        <w:t>E-6373/2025 Seite 8 Vielmehr ist vom grundsätzlichen Schutzwillen und der Schutzfähigkeit der georgischen Behörden auszugehen. Zwar ist es insbesondere im vergan- genen Jahr in Bezug auf die Menschenrechtslage in Georgien zu deutli- chen Rückschritten gekommen (vgl. HUMAN RIGHTS WATCH, World Re- port 2025: Georgia, abrufbar unter: &lt;https://www.hrw.org/world-re- port/2025/country-chapters/georgia&gt;, abgerufen am 27. August 2025). Nichtsdestotrotz handelt es sich bei Georgien um einen schutzwilligen und schutzfähigen Staat. Den Aussagen der Beschwerdeführenden zufolge ha- ben sie nicht versucht, die geltend gemachten Übergriffe durch Dritte bei den heimatlichen Behörden anzuzeigen. Sie vermochten – insbesondere auch in ihrer Beschwerde – nicht plausibel darzutun, aus welchen Gründen sie sich nicht an die heimatlichen Behörden wenden könnten. Es sind vor- liegend auch keine Gründe erkennbar, dass den Beschwerdeführenden der Zugang zur dieser Schutzinfrastruktur verwehrt würde. Den vorliegen- den Akten sind insgesamt keine Hinweise zu entnehmen, wonach ihnen ernsthafte Nachteile im Sinne von Art. 3 AsylG drohen würden.</w:t>
      </w:r>
    </w:p>
    <w:p>
      <w:r>
        <w:rPr>
          <w:b/>
        </w:rPr>
        <w:t>E. 7.4</w:t>
      </w:r>
    </w:p>
    <w:p>
      <w:r>
        <w:t>Um Wiederholungen zu vermeiden kann im Übrigen auf die überzeu- genden Erwägungen in der angefochtenen Verfügung verwiesen werden (vgl. angefochtene Verfügung Ziff. II).</w:t>
      </w:r>
    </w:p>
    <w:p>
      <w:r>
        <w:rPr>
          <w:b/>
        </w:rPr>
        <w:t>E. 7.5</w:t>
      </w:r>
    </w:p>
    <w:p>
      <w:r>
        <w:t>Nach dem Gesagten hat das SEM mit zutreffender Begründung die Flüchtlingseigenschaft der Beschwerdeführenden verneint und ihre Asyl- 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E-6373/2025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E-6373/2025 Seite 10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Aufnahme Georgiens in die Liste der verfolgungssicheren Staaten hat auch die gesetzliche Regelvermutung zur Folge, dass eine Rückkehr abgewiesener Asylsuchender in dieses Land in der Regel zumut- bar ist (vgl. Art. 83 Abs. 5 des Bundesgesetzes vom 16. Dezember 2005 über die Ausländerinnen und Ausländer und über die Integration [AIG, SR 142.20]). Es obliegt der betroffenen Person, diese Legalvermutung gege- benenfalls mit substanziierten Gegenargumenten umzustossen.</w:t>
      </w:r>
    </w:p>
    <w:p>
      <w:r>
        <w:rPr>
          <w:b/>
        </w:rPr>
        <w:t>E. 9.3.3</w:t>
      </w:r>
    </w:p>
    <w:p>
      <w:r>
        <w:t>Die Beschwerdeführenden haben keine individuellen Gründe geltend gemacht, welche die erwähnte Regelvermutung umzustossen vermöchte. Sie verfügen über mehrjährige Berufserfahrung und ein soziales Bezie- hungsnetz, zumal auch das Kindeswohl der Zumutbarkeit des Wegwei- sungsvollzugs nicht entgegensteht. Die Beschwerdeführenden machen erstmals auf Beschwerdeebene geltend, der Beschwerdeführer verfüge über eine Aufenthaltsbewilligung in Malta, weshalb die Aufforderung, den Schengen-Raum zu verlassen, nicht durchsetzbar sei. Bei dem in diesem Zusammenhang eingereichten Dokument handelt es sich lediglich um ei- nen Antrag um Erteilung einer Aufenthaltsbewilligung, weshalb sich weitere Ausführungen erübrigen. Im Übrigen ist vollumfänglich auf die angefoch- tene Verfügung zu verweisen (vgl. angefochtenen Verfügung, Ziff. III, Pkt. 2).</w:t>
      </w:r>
    </w:p>
    <w:p>
      <w:r>
        <w:rPr>
          <w:b/>
        </w:rPr>
        <w:t>E. 9.3.4</w:t>
      </w:r>
    </w:p>
    <w:p>
      <w:r>
        <w:t>Nach dem Gesagten erweist sich der Vollzug der Wegweisung auch als zumutbar.</w:t>
      </w:r>
    </w:p>
    <w:p>
      <w:r>
        <w:t>E-6373/2025 Seite 11</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Das Gesuch um amtliche Rechtsverbeiständung im Sinne von Art. 102m AsylG ist mangels Erfüllens der Voraussetzungen von Art. 65 Abs. 1 VwVG ebenfalls abzuweisen.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rPr>
          <w:b/>
        </w:rPr>
        <w:t>E. 11.4</w:t>
      </w:r>
    </w:p>
    <w:p>
      <w:r>
        <w:t>Der Antrag auf Verzicht der Erhebung eines Kostenvorschusses wird mit vorliegendem Direktentscheid gegenstandslos.</w:t>
      </w:r>
    </w:p>
    <w:p>
      <w:r>
        <w:t>(Dispositiv nächste Seite)</w:t>
      </w:r>
    </w:p>
    <w:p>
      <w:r>
        <w:t>E-6373/2025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