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E-6373/2023 vom 10. März 2025</w:t>
      </w:r>
    </w:p>
    <w:p>
      <w:r>
        <w:t>Bundesverwaltungsgericht, 2025-03-10, DE</w:t>
      </w:r>
    </w:p>
    <w:p>
      <w:r>
        <w:rPr>
          <w:b/>
        </w:rPr>
        <w:t xml:space="preserve">Quelle: </w:t>
      </w:r>
      <w:r>
        <w:t>https://mcp.opencaselaw.ch/entscheid/bvger_E-6373_2023</w:t>
      </w:r>
    </w:p>
    <w:p>
      <w:r>
        <w:t>FR: TAF E-6373/2023 du 10 mars 2025</w:t>
      </w:r>
    </w:p>
    <w:p>
      <w:r>
        <w:t>IT: TAF E-6373/2023 del 10 marzo 2025</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3.2</w:t>
      </w:r>
    </w:p>
    <w:p>
      <w:r>
        <w:t>Gestützt auf Art. 111a Abs. 1 AsylG wurde auf die Durchführung eines Schriftenwechsels verzichtet.</w:t>
      </w:r>
    </w:p>
    <w:p>
      <w:r>
        <w:rPr>
          <w:b/>
        </w:rPr>
        <w:t>E. 4</w:t>
      </w:r>
    </w:p>
    <w:p>
      <w:r>
        <w:t>Die Zusammensetzung des Spruchkörpers wurde dem Beschwerdeführer mit Zwischenverfügung vom 29. November 2023 bereits mitgeteilt und es wurde keine Änderung vorgenommen. Die damals dem Beschwerdeführer mitgeteilte Gerichtsschreiberin wurde aufgrund längerer Abwesenheit im vorliegenden Verfahren durch Gerichtsschreiber Janic Lombriser ersetzt.</w:t>
      </w:r>
    </w:p>
    <w:p>
      <w:r>
        <w:t>E-6373/2023 Seite 8</w:t>
      </w:r>
    </w:p>
    <w:p>
      <w:r>
        <w:rPr>
          <w:b/>
        </w:rPr>
        <w:t>E. 5.1</w:t>
      </w:r>
    </w:p>
    <w:p>
      <w:r>
        <w:t>In der Beschwerde werden verschiedene formelle Rügen erhoben, die vorab zu beurteilen sind, da sie allenfalls geeignet sind, eine Kassation der vorinstanzlichen Verfügung zu bewirken (vgl. BVGE 2013/34 E. 4.2).</w:t>
      </w:r>
    </w:p>
    <w:p>
      <w:r>
        <w:rPr>
          <w:b/>
        </w:rPr>
        <w:t>E. 5.1.1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136 I 184 E. 2.2.1).</w:t>
      </w:r>
    </w:p>
    <w:p>
      <w:r>
        <w:rPr>
          <w:b/>
        </w:rPr>
        <w:t>E. 5.1.2</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5.1.3</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Kölz/Häber/Bert- schi, Verwaltungsverfahren und Verwaltungsrechtspflege des Bundes, 3. Aufl., 2013, Rz. 1043).</w:t>
      </w:r>
    </w:p>
    <w:p>
      <w:r>
        <w:rPr>
          <w:b/>
        </w:rPr>
        <w:t>E. 5.2</w:t>
      </w:r>
    </w:p>
    <w:p>
      <w:r>
        <w:t>Der Beschwerdeführer rügt eine Verletzung des rechtlichen Gehörs, der Begründungspflicht und eine unvollständige sowie unrichtige Sachver- haltsfeststellung. Das SEM habe sich bei der Ermittlung der Gefährdung des Beschwerdeführers willkürlich auf einen unrichtigen rechtserheblichen Sachverhalt gestützt, indem es eine Gefährdung eines exilpolitischen En- gagements bei einer Rückkehr in den Iran, statt nach Sri Lanka, seinem Herkunftsland, angenommen habe. Insbesondere sei der pauschale Ver- weis auf ein Urteil des Bundesverwaltungsgerichts betreffend einen Asyl- suchenden aus dem Iran ein qualifizierter Rechtsfehler. Die Vorinstanz</w:t>
      </w:r>
    </w:p>
    <w:p>
      <w:r>
        <w:t>E-6373/2023 Seite 9 habe eine andere Praxis und ein anderes Prüfschema als das Bundesver- waltungsgericht angewendet. Zudem habe es die eingereichten Beweis- mittel mangelhaft überprüft, relevante Länderinformationen ignoriert und den rechtserheblichen Sachverhalt ungenügend sowie unvollständig abge- klärt. Schliesslich fehle es der angefochtenen Verfügung an der angemes- senen Gründlichkeit.</w:t>
      </w:r>
    </w:p>
    <w:p>
      <w:r>
        <w:rPr>
          <w:b/>
        </w:rPr>
        <w:t>E. 5.3</w:t>
      </w:r>
    </w:p>
    <w:p>
      <w:r>
        <w:t>Es ist festzuhalten, dass die Vorinstanz entgegen den Ausführungen des Beschwerdeführers den Sachverhalt vollständig und richtig festgestellt hat. Sie hat die mit dem Mehrfachgesuch eingereichten Beweismittel hin- reichend zur Kenntnis genommen und in die Würdigung ihrer angefochte- nen Verfügung einbezogen. Der Umstand, dass die Vorinstanz hinsichtlich der Frage, ob in den exilpolitischen Tätigkeiten des Beschwerdeführers subjektive Nachfluchtgründe zu sehen seien, auf das Urteil des Bundes- verwaltungsgerichts D-830/2016 – bei dem es sich um ein Referenzurteil handelt – verweist, ändert nichts daran. Sie hat nur ausdrücklich eine Fest- stellung referenziert, die praxisgemäss für die Frage der Risikoeinschät- zung aufgrund exilpolitischer Tätigkeiten gilt, dies unabhängig vom Her- kunftsland. Für die konkrete Risikoeinschätzung im vorliegenden Einzelfall bezieht sich das SEM zutreffend auf das für Sri Lanka massgebliche Refe- renzurteil E-1866/2015 vom 15. Juli 2016. Sodann ist hierin weder eine Verletzung der Begründungspflicht noch des Willkürverbots ersichtlich. Ab- schliessend ist darauf hinzuweisen, dass im Verfahren betreffend Mehr- fachgesuch nach Art. 111c AsylG insofern eine erhöhte Mitwirkungspflicht des Beschwerdeführers gilt, als er das Gesuch schriftlich zu begründen hat, so dass das SEM in die Lage versetzt wird, über das Gesuch zu ent- scheiden, ohne den Beschwerdeführer vorher anzuhören (vgl. BVGE 2014/39 E. 5.5). Nach dem Gesagten erweisen sich die Rügen als unbe- gründet und die diesbezüglichen Rechtsbegehren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E-6373/2023 Seite 10</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Flüchtlingen wird kein Asyl gewährt, wenn sie erst durch ihre Ausreise aus dem Heimat- oder Herkunftsstaat oder wegen ihres Verhaltens nach der Ausreise Flüchtlinge im Sinne von Art. 3 AsylG wurden (subjektive Nachfluchtgründe, Art. 54 AsylG).</w:t>
      </w:r>
    </w:p>
    <w:p>
      <w:r>
        <w:rPr>
          <w:b/>
        </w:rPr>
        <w:t>E. 7.1</w:t>
      </w:r>
    </w:p>
    <w:p>
      <w:r>
        <w:t>Zur Begründung der angefochtenen Verfügung führt die Vorinstanz im Wesentlichen aus, die geltend gemachten subjektiven Nachfluchtgründe vermöchten die Flüchtlingseigenschaft des Beschwerdeführers nicht zu begründen. Aus seinen Ausführungen gehe nicht hervor, inwiefern ihm bei der (…) wichtige Entscheidungsbefugnisse zukämen oder seine Betrieb- samkeit auf eine echte Strategie in Bezug auf eine Veränderung der politi- schen Verhältnisse im Heimatstaat abziele. Die zur Stützung dieses Vor- bringens eingereichten Beweismittel seien nicht geeignet, eine Neuein- schätzung des Risikoprofils zu begründen. Die eingereichten Schreiben der Herren E._______, F._______ und G._______ seien als Gefälligkeits- schreiben zu werten und aus deren Inhalt lasse sich nichts zu seinen Guns- ten ableiten. Die Fotos, welche den Beschwerdeführer beim (…) in I._______ zeigten, unterschieden sich in Form und Inhalt kaum von denje- nigen, die er im ersten Mehrfachgesuch eingereicht habe. Auch glichen die Aufnahmen seiner Auftritte an Kundgebungen denjenigen aus dem ersten Mehrfachgesuch. Überdies habe der Beschwerdeführer mit Ausnahme ei- nes Screenshots eines Fotos, welches 29 Mal «geliked» worden sei, keine Inhalte der Sozialen Medien-Kanäle eingereicht und sich nicht dazu geäus- sert, wie die sri-lankischen Behörden den Bezug zu seiner Person herstel- len könnten. Zudem könne aus den pauschalen Verweisen auf diverse Län- derinformationen mangels Einzelfallbezogenheit kein geschärftes Risi- koprofil abgeleitet werden. Die geltend gemachten Vorbringen könnten im Sinne einer Gesamtwürdigung aller wesentlichen Umstände kein geschärf- tes Risikoprofil seit dem Urteil E-4844/2021 vom 31. März 2022 begründen. Somit bestehe kein begründeter Anlass zur Annahme, dass der Beschwer- deführer bei einer Rückkehr nach Sri Lanka mit beachtlicher</w:t>
      </w:r>
    </w:p>
    <w:p>
      <w:r>
        <w:t>E-6373/2023 Seite 11 Wahrscheinlichkeit und in absehbarer Zukunft flüchtlingsrechtlich relevan- ten Verfolgungsmassnahmen ausgesetzt sei.</w:t>
      </w:r>
    </w:p>
    <w:p>
      <w:r>
        <w:rPr>
          <w:b/>
        </w:rPr>
        <w:t>E. 7.2</w:t>
      </w:r>
    </w:p>
    <w:p>
      <w:r>
        <w:t>Dagegen bringt der Beschwerdeführer im Wesentlichen vor, er betätige sich exilpolitisch für die tamilische Separatistenbewegung, wobei sich sein politisches Profil hinsichtlich Exponiertheit und Intensität seit dem letzten Urteil des Bundesverwaltungsgerichts erheblich akzentuiert habe. Er sei in eine leitende Position innerhalb der (…) aufgestiegen und habe die Sektion C._______ der (…) gegründet. Zudem habe er die Veranstaltung «(…)» organisiert und als Verantwortlicher für (…)anlässe unter anderem die (…) in I._______ organisiert. Auf den eingereichten Fotos sei er als Organisator des genannten Anlasses und an verschiedenen tamilisch separatistischen Kundgebungen als Redner ersichtlich. Zudem belege der persönliche Kon- takt zu G._______, Präsident der (…) und Präsident des Vereins (…) seine wichtige Funktion in der (…). Auch trete er in Videos auf dem TikTok-Kanal der (…) und anderen Sozialen-Medien-Kanäle als überzeugter Aktivist des tamilischen Separatismus auf. Angesichts der Überwachung der Sozialen Medien durch den sri-lankischen Staat sowie die in diesem Zusammen- hang erfolgten Verhaftungen im Rahmen des PTA (Prevention of Terrorism Act) drohe ihm bei einer Rückkehr nach Sri Lanka eine willkürliche lang- jährige Haft, eine unmenschliche Behandlung und Folter, weshalb er den Hauptrisikofaktor im Hinblick auf drohende erhebliche Nachteile gemäss Art. 3 AsylG erfülle. Auch gelte sein langjähriger Aufenthalt in einem wich- tigen tamilischen Diasporazentrum (Schweiz) als schwach risikobegrün- dender Faktor, welcher in Kombination mit dem obgenannten Hauptrisiko- faktor die Gefahr einer flüchtlingsrechtlich relevanten Verfolgung bei der Rückkehr nach Sri Lanka erhöhe.</w:t>
      </w:r>
    </w:p>
    <w:p>
      <w:r>
        <w:rPr>
          <w:b/>
        </w:rPr>
        <w:t>E. 8.1</w:t>
      </w:r>
    </w:p>
    <w:p>
      <w:r>
        <w:t>Das Bundesverwaltungsgericht gelangt nach Durchsicht der Akten zum Schluss, dass die Vorinstanz die Flüchtlingseigenschaft des Beschwerde- führers zu Recht verneint und sein Mehrfachgesuch abgelehnt hat. Es hat ausführlich und mit zutreffender Begründung dargelegt, weshalb die vom Beschwerdeführer geschilderten Ereignisse sowie Beweismittel die Anfor- derungen an die Flüchtlingseigenschaft nicht erfüllen. Darauf kann mit den nachfolgenden Ergänzungen verwiesen werden:</w:t>
      </w:r>
    </w:p>
    <w:p>
      <w:r>
        <w:rPr>
          <w:b/>
        </w:rPr>
        <w:t>E. 8.2</w:t>
      </w:r>
    </w:p>
    <w:p>
      <w:r>
        <w:t>Der Beschwerdeführer begründet sein Mehrfachgesuch damit, dass er über ein Profil verfüge, welches sich aufgrund seiner exilpolitischen Tätig- keiten, insbesondere durch seinen Aufstieg in eine leitende Funktion bei der (…) seit Ergehen des Bundesverwaltungsgerichts E-4844/2021 vom</w:t>
      </w:r>
    </w:p>
    <w:p>
      <w:r>
        <w:t>E-6373/2023 Seite 12 31. März 2022 entscheidend akzentuiert habe. Hierzu ist festzuhalten, dass die Vorinstanz zu Recht darauf verwiesen hat, dass sich das Bundes- verwaltungsgericht im Urteil E-4844/2021 vom 31. März 2022 betreffend das vorangegangene (erste) Mehrfachgesuch bereits mit den exilpoliti- schen Tätigkeiten des Beschwerdeführers befasst hat und zum Schluss gekommen ist, es sei nicht davon auszugehen, dass der Beschwerdeführer mit seinem Engagement die Aufmerksamkeit der sri-lankischen Behörden auf sich gezogen habe (ebd. E. 6.4). Dabei hat das Gericht die Einschät- zung des SEM geteilt, das Schreiben des Vorsitzenden der (…) sei zum Nachweis, der Beschwerdeführer sei ein hoher Exponent der sri-lanki- schen Diaspora, untauglich. Im aktuellen (zweiten) Mehrfachgesuch vom 6. Februar 2023 bringt er im Wesentlichen vor, er sei inzwischen vom ein- fachen Mitglied der (…) zu einer Führungsposition aufgestiegen und habe unter anderem ([…]-)Anlässe mitorganisiert, wobei es auch darum gegan- gen sei, den Teilnehmenden die Ideologien der tamilischen Separatisten- bewegung näher zu bringen. Die Vorinstanz ist diesbezüglich zu Recht zur Einschätzung gelangt, dass insgesamt aus den Akten und den eingereich- ten Beweismitteln – die sich im Übrigen grösstenteils auf die jährlich statt- findenden Anlässe der tamilischen Diaspora beziehen und sich bis auf das entsprechend angegebene Jahr gleichen – nicht zu schliessen ist, dass dem Beschwerdeführer nunmehr doch ein exponiertes exilpolitisches Profil zugeschrieben werden kann, zumal die Vorbringen im aktuellen Verfahren sich nicht erheblich von jenen im Verfahren E-4844/2021 (E. 4.2 und E. 4.4) unterscheiden. Insbesondere ist nicht auf eine nunmehr tragende und entscheidende Rolle des Beschwerdeführers innerhalb der tamilischen Diaspora zu schliessen, wobei die Angabe, er habe bei der Organisation von Kundgebungen mitgeholfen, sich auch nicht eindeutig in den Beweis- mitteln widerspiegelt. Zudem entfalten seine Aktivitäten in den Sozialen Medien keine flüchtlingsrechtliche Relevanz, zumal die einzelnen Beiträge nicht eine Vielzahl von Personen erreichen. Mit der auf Beschwerdestufe bloss erneuten Darlegung seiner Aktivitäten setzt er den zutreffenden Er- wägungen der Vorinstanz nichts Stichhaltiges entgegen und es ist nament- lich nicht ersichtlich, inwiefern er nun doch noch entscheidend exponiert wäre. Es ist auch nicht klar, inwiefern seine Tätigkeiten den sri-lankischen Behörden bekannt geworden sind, zumal ein Grossteil der eingereichten Fotos private Aufnahmen darstellen. Ferner bewirkt der Hinweis auf die veränderte Lage in Sri Lanka nichts, da die massgeblichen Veränderungen seit der Ausreise des Beschwerdefüh- rers grösstenteils bereits den vorangegangenen Urteilen D-4591/2017 vom 5. November 2020 (in E. 5.3.2) sowie E-4844/2021 vom 31. März 2022 (in</w:t>
      </w:r>
    </w:p>
    <w:p>
      <w:r>
        <w:t>E-6373/2023 Seite 13 E. 6.4) zu Grunde gelegt wurden. Auch führt die neu vorgebrachte Erwei- terung des PTA und die damit geltend gemachte erhöhte Gefahr einer In- haftierung bei einer Rückkehr nach Sri Lanka zu keiner anderen Einschät- zung, da kein persönlicher Bezug des Beschwerdeführers zu diesen Ent- wicklungen dargetan wurde. Schliesslich sind auch die aktuellen politi- schen Veränderungen mangels direkten Konnexes zum Beschwerdeführer und konkreter Anhaltspunkte nicht geeignet, in Bezug auf den Beschwer- deführer aus objektivierter Sicht begründete Furcht vor flüchtlingsrechtlich relevanten Massnahmen zu begründen (vgl. Urteil des BVGer D-3540/2019 vom 19. Dezember 2024 E. 10.2).</w:t>
      </w:r>
    </w:p>
    <w:p>
      <w:r>
        <w:rPr>
          <w:b/>
        </w:rPr>
        <w:t>E. 8.3</w:t>
      </w:r>
    </w:p>
    <w:p>
      <w:r>
        <w:t>Zusammenfassend ist festzuhalten, dass die Vorinstanz die Flücht- lingseigenschaft des Beschwerdeführers zu Recht verneint und sein Mehr- fachgesuch zu Recht abgewiesen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w:t>
      </w:r>
    </w:p>
    <w:p>
      <w:r>
        <w:t>E-6373/2023 Seite 14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Der Beschwerdeführer erfüllt die Flüchtlingseigenschaft nicht, wes- halb das flüchtlingsrechtliche Non-Refoulement im Sinne von Art. 5 AsylG nicht zur Anwendung gelangt, wie das SEM bereits zutreffend festgestellt hat.</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Nachdem der Beschwerdeführer erneut nicht darle- gen konnte, dass er befürchten müsse, bei einer Rückkehr in den Heimat- staat die Aufmerksamkeit der sri-lankischen Behörden in einem flüchtlings- rechtlich relevanten Ausmass auf sich zu ziehen, bestehen keine belastba- ren Anhaltspunkte dafür, ihm würde aus anderen Gründen in Sri Lanka eine menschenrechtswidrige Behandlung drohen. Das Bundesverwaltungsge- richt sieht sodann nach wie vor keinen Grund zur Annahme, dass sich die politischen Entwicklungen in Sri Lanka seit der Ausreise konkret auf den Beschwerdeführer auswirken könnten. Die allgemeine Menschenrechtssi- tuation in Sri Lanka für sich alleine lässt den Wegweisungsvollzug zum heutigen Zeitpunkt weiterhin nicht als unzulässig erscheinen (vgl. Urteile des BVGer D-3540/2019 vom 19. Dezember 2024 E. 14.2.2, D-6472/2019 vom 23. September 2024 E. 9.3.4 m.w.H.).</w:t>
      </w:r>
    </w:p>
    <w:p>
      <w:r>
        <w:t>E-6373/2023 Seite 15</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 Wohnsituation) bejaht werden kann (vgl. Referenzurteile des BVGer D-3619/2016 vom 16. Oktober 2017 E. 9.5 und E-1866/2015 E. 13.2). An dieser Einschätzung vermag die seit einiger Zeit in weiten Teilen Sri Lankas herrschende angespannte Lage (Regierungs-, Wirtschafts- und Finanz- krise) grundsätzlich nichts zu ändern, zumal die Krise die ganze sri-lanki- sche Bevölkerung betrifft (vgl. Urteile des BVGer D-3540/2019 vom 19. De- zember 2024 E. 14.3.2, E-6472/2019 vom 23. September 2024 E. 9.4.2. m.w.H.).</w:t>
      </w:r>
    </w:p>
    <w:p>
      <w:r>
        <w:rPr>
          <w:b/>
        </w:rPr>
        <w:t>E. 10.3.3</w:t>
      </w:r>
    </w:p>
    <w:p>
      <w:r>
        <w:t>Mit den Urteilen D-4591/2017 vom 5. November 2020 (in E. 7.3 f.) sowie E-4844/2021 vom 31. März 2022 (in E. 8.3) wurde der Vollzug der Wegweisung des Beschwerdeführers auch für individuell zumutbar befun- den. Hierauf kann vollumfänglich verwiesen werden. Andere Gründe, ins- besondere die geltend gemachten wirtschaftlichen Schwierigkeiten, von welchen die vor Ort ansässige Bevölkerung generell betroffen ist und für sich alleine keine konkrete Gefährdung im Sinne von Art. 83 Abs. 4 AIG darstellen, welche gegen die Zumutbarkeit des Wegweisungsvollzuges sprechen würden, wurden weder substantiiert geltend gemacht, noch sind solche aus den Akten ersichtlich.</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w:t>
      </w:r>
    </w:p>
    <w:p>
      <w:r>
        <w:t>E-6373/2023 Seite 16 Reisedokumente zu beschaffen (vgl. Art. 8 Abs. 4 AsylG und dazu auch BVGE 2008/34 E. 12), weshalb der Vollzug der Wegweisung auch als mög- 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Das in der Beschwerde formulierte Eventualbegehren, es sei die Unzuläs- sigkeit oder die Unzumutbarkeit des Wegweisungsvollzugs festzustellen, ist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einbezahlte Kostenvorschuss in gleicher Höhe ist zur Begleichung der Verfahrenskosten zu verwenden.</w:t>
      </w:r>
    </w:p>
    <w:p>
      <w:r>
        <w:t>(Dispositiv nächste Seite)</w:t>
      </w:r>
    </w:p>
    <w:p>
      <w:r>
        <w:t>E-6373/2023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