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E-6372/2015 vom 13. Oktober 2015</w:t>
      </w:r>
    </w:p>
    <w:p>
      <w:r>
        <w:t>Bundesverwaltungsgericht, 2015-10-13, DE</w:t>
      </w:r>
    </w:p>
    <w:p>
      <w:r>
        <w:rPr>
          <w:b/>
        </w:rPr>
        <w:t xml:space="preserve">Quelle: </w:t>
      </w:r>
      <w:r>
        <w:t>https://mcp.opencaselaw.ch/entscheid/bvger_E-6372_2015</w:t>
      </w:r>
    </w:p>
    <w:p>
      <w:r>
        <w:t>FR: TAF E-6372/2015 du 13 octobre 2015</w:t>
      </w:r>
    </w:p>
    <w:p>
      <w:r>
        <w:t>IT: TAF E-6372/2015 del 13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4.2</w:t>
      </w:r>
    </w:p>
    <w:p>
      <w:r>
        <w:t>Nach Art. 31a Abs. 1 Bst. b AsylG tritt die Vorinstanz auf ein Asylgesuch in der Regel nicht ein, wenn Asylsuchende in einen Drittstaat ausreisen können, welcher für die Durchführung des Asyl- und Wegweisungsverfahrens staatsvertraglich zuständig ist.</w:t>
      </w:r>
    </w:p>
    <w:p>
      <w:r>
        <w:rPr>
          <w:b/>
        </w:rPr>
        <w:t>E. 4.3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4.4</w:t>
      </w:r>
    </w:p>
    <w:p>
      <w:r>
        <w:t>Abweichend von Art. 3 Abs. 1 Dublin -III-VO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Die Vorinstanz stellt in der angefochtenen Verfügung fest, die italienischen Behörden hätten innerhalb der festgelegten Frist zu ihrem Übernahmeersuchen keine Stellung genommen.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22 Abs. 7 Dublin-III-VO sei die Zuständigkeit zur Prüfung des Asyl- und Wegweisungsverfahrens daher am 21. September 2015 an Italien übergegangen. Aufgrund der Akten würden keine Gründe für einen Selbsteintritt der Schweiz vorliegen. Die Überstellung nach Italien habe bis spätestens am 21. März 2016 zu erfolgen. Italien sei für die Durchführung des Asyl- und Wegweisungsverfahrens zuständig. Es würden keine konkreten Anhaltspunkte dafür vorliegen, dass sich Italien nicht an seine völkerrechtlichen Verpflichtungen halten würde.</w:t>
      </w:r>
    </w:p>
    <w:p>
      <w:r>
        <w:rPr>
          <w:b/>
        </w:rPr>
        <w:t>E. 6.1</w:t>
      </w:r>
    </w:p>
    <w:p>
      <w:r>
        <w:t>Der Beschwerdeführer macht zunächst geltend, die Vorinstanz habe ihr Ermessen unterschritten, weil sie den von der Europäischen Union (EU) geplanten Verteilschlüssel für Flüchtlinge, an welchem sich die Schweiz beteiligen werde, nicht berücksichtigt habe. Eine Überstellung nach Italien sei unverhältnismässig, da die Schweiz bald angeben werde, wie viele Gesuche aus Italien übernommen würden und es demnach wahrscheinlich sei, dass sein Gesuch nicht in Italien behandelt werde. Behörden haben geltendes Recht anzuwenden, was die Beschwerde verkennt. Aus einem vom Bundesrat geäusserten politischen Vorhaben, das (noch) nicht Gesetz geworden ist, kann der Beschwerdeführer nichts zu seinen Gunsten ableiten. Die Rüge der Ermessensunterschreitung geht fehl.</w:t>
      </w:r>
    </w:p>
    <w:p>
      <w:r>
        <w:rPr>
          <w:b/>
        </w:rPr>
        <w:t>E. 6.2</w:t>
      </w:r>
    </w:p>
    <w:p>
      <w:r>
        <w:t>Der Beschwerdeführer macht weiter aus, er sei in Italien nie mit den Behörden in Kontakt gekommen und nie registriert worden. Italien sei deshalb nicht zuständig. Gemäss eigenen Angaben hat der Beschwerdeführer auf dem Seeweg von Libyen kommend zuerst den Dublin-Mitgliedstaat Italien erreicht, dies ohne gültigen Einreisetitel und somit illegal. Von Italien aus reiste er in die Schweiz ein. Bei dieser Sachlage ist gemäss Art. 13 Abs. 1 Dublin-III-VO Italien für die Prüfung des Asylantrages des Beschwerdeführers zuständig. Dabei verlangt die vorgenannte Bestimmung nicht, dass der Betroffene im zuerst erreichten Dublin-Mitgliedstaat behördlichen Kontakt hatte oder registriert wurde. Für die Annahme der Zuständigkeit genügen Indizien, wie eine illegale Einreise. Weiter ist unerheblich, dass Italien innert der gesetzlichen Frist von zwei Monaten nicht ausdrücklich Stellung genommen hat. Mit dem Stillschweigen hat Italien seine Zuständigkeit aufgrund der sogenannten Verfristung akzeptiert (Art. 22 Abs. 1 und 7 Dublin-III-VO). Aus dem Einwand, er habe keinen Kontakt zu den italienischen Behörden gehabt und sei nicht registriert worden, vermag der Beschwerdeführer nichts zu seinen Gunsten abzuleiten.</w:t>
      </w:r>
    </w:p>
    <w:p>
      <w:r>
        <w:rPr>
          <w:b/>
        </w:rPr>
        <w:t>E. 6.3</w:t>
      </w:r>
    </w:p>
    <w:p>
      <w:r>
        <w:t>Der Beschwerdeführer beruft sich schliesslich auf seine hier lebende Familie und macht sinngemäss ein Abhängigkeitsverhältnis geltend. Der Beschwerdeführer ist volljährig, weshalb seine Eltern nicht als Familienangehörige im Sinne von Art. 9 Dublin-III-VO gelten (Art. 2 Bst. g Dublin-III-VO). Sodann besteht offensichtlich kein Abhängigkeitsverhältnis zwischen dem Vater und dem Beschwerdeführer. Der Vater lebt seit rund vier Jahren mit seiner zweiten Familie hier in der Schweiz. Inwieweit nun ein Abhängigkeitsverhältnis des Vaters vom Beschwerdeführer bestehen soll, wird in der Eingabe weder substantiiert dargetan noch ist solches ersichtlich. Soweit der Vater des Beschwerdeführers aufgrund seiner Teilinvalidität auf Hilfe angewiesen ist, kann er diesbezüglich auf die Unterstützung seiner Ehefrau und den gemeinsamen drei Kinder zurückgreifen. Ein Zuständigkeitskriterium für die Schweiz lässt sich daraus jedenfalls nicht ableiten.</w:t>
      </w:r>
    </w:p>
    <w:p>
      <w:r>
        <w:rPr>
          <w:b/>
        </w:rPr>
        <w:t>E. 6.4</w:t>
      </w:r>
    </w:p>
    <w:p>
      <w:r>
        <w:t>Anhaltspunkte dafür, dass Italien seine staatsvertraglichen Verpflichtungen missachtet und den Beschwerdeführer unter Verletzung von Art. 3 EMRK einer menschenunwürdigen oder erniedrigenden Behandlung ausgesetzt wäre, oder dass das flüchtlingsrechtliche Non-Refoulement-Gebot verletzt würde, liegen keine vor.</w:t>
      </w:r>
    </w:p>
    <w:p>
      <w:r>
        <w:rPr>
          <w:b/>
        </w:rPr>
        <w:t>E. 6.5</w:t>
      </w:r>
    </w:p>
    <w:p>
      <w:r>
        <w:t>Zusammenfassend liegen somit keine Gründe vor, welche eine Überstellung des Beschwerdeführers nach Italien als unzulässig oder unzumutbar erscheinen liessen und es besteht auch keine Veranlassung für einen Selbsteintritt der Schweiz.</w:t>
      </w:r>
    </w:p>
    <w:p>
      <w:r>
        <w:rPr>
          <w:b/>
        </w:rPr>
        <w:t>E. 7</w:t>
      </w:r>
    </w:p>
    <w:p>
      <w:r>
        <w:t>Italien ist somit für die Durchführung des Asyl- und Wegweisungsverfahrens des Beschwerdeführers gemäss der Dublin-III-VO zuständig und entsprechend verpflichtet, ihn gemäss Art. 13 Abs. 1 Dublin-III-VO aufzunehmen. Die Vorinstanz ist in Anwendung von Art. 31a Abs. 1 Bst. b AsylG zu Recht auf das Asylgesuch des Beschwerdeführers nicht eingetreten. Da er auch nicht im Besitz einer gültigen Aufenthalts- oder Niederlassungsbewilligung ist, hat die Vorinstanz in Anwendung von Art. 44 AsylG ebenfalls zu Recht die Überstellung nach Italien angeordnet (Art. 32 Bst. a AsylV 1). 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8</w:t>
      </w:r>
    </w:p>
    <w:p>
      <w:r>
        <w:t>Nach dem Gesagten ergibt sich, dass die angefochtene Verfügung Bundesrecht nicht verletzt und auch sonst nicht zu beanstanden ist (Art. 106 AsylG). Die Beschwerde ist abzuweisen. Mit dem vorliegenden Urteil sind die Anträge auf Gewährung der aufschiebenden Wirkung sowie auf vorsorgliche Massnahmen gegenstandslos geworden.</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um Gewährung der unentgeltlichen Rechtspflege nicht stattzugeben ist.</w:t>
      </w:r>
    </w:p>
    <w:p>
      <w:r>
        <w:rPr>
          <w:b/>
        </w:rPr>
        <w:t>E. 9.2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