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E-6371/2015 vom 22. Dezember 2015</w:t>
      </w:r>
    </w:p>
    <w:p>
      <w:r>
        <w:t>Bundesverwaltungsgericht, 2015-12-22, DE</w:t>
      </w:r>
    </w:p>
    <w:p>
      <w:r>
        <w:rPr>
          <w:b/>
        </w:rPr>
        <w:t xml:space="preserve">Quelle: </w:t>
      </w:r>
      <w:r>
        <w:t>https://mcp.opencaselaw.ch/entscheid/bvger_E-6371_2015</w:t>
      </w:r>
    </w:p>
    <w:p>
      <w:r>
        <w:t>FR: TAF E-6371/2015 du 22 décembre 2015</w:t>
      </w:r>
    </w:p>
    <w:p>
      <w:r>
        <w:t>IT: TAF E-6371/2015 del 22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Gemäss Art. 22 Abs. 5 Dublin-III-VO vermögen kohärente, nachprüfbare und hinreichend detaillierte Indizien die Zuständigkeit eines Mitgliedstaats zu begründen. Den vorliegenden Akten ist zu entnehmen, dass sich der Beschwerde­führer vor seiner Einreise in die Schweiz in Italien aufgehalten hatte. Anlässlich seiner Befragung zur Person im Empfangs- und Verfahrenszentrum (EVZ) D._______ vom 13. Juli 2015 führte er diesbezüglich aus, er sei in einem Boot von Libyen nach Italien gereist, wo er am (...) Juni 2015 angekommen sei. Die italienischen Behörden hätten ihn auf der Bootsreise aufgegriffen. Nachdem er an Land gebracht worden sei, hätten sie ihn fotografiert und anschliessend nach Mailand gebracht. Rund eine Woche später sei er von dort per Zug in die Schweiz weitergereist. Das SEM ersuchte die italienischen Behörden am 15. Juli 2015 um Aufnahme des Beschwerdeführers gestützt auf Art. 21 Dublin-III-VO. Die italienischen Behörden liessen das Übernahmeersuchen innert der in Art. 22 Abs. 1 [und 6] Dublin-III-VO vorgesehenen Frist unbeantwortet, womit sie die Zuständigkeit Italiens implizit anerkannten (Art. 22 Abs. 7 Dublin-III-VO).</w:t>
      </w:r>
    </w:p>
    <w:p>
      <w:r>
        <w:rPr>
          <w:b/>
        </w:rPr>
        <w:t>E. 5.1</w:t>
      </w:r>
    </w:p>
    <w:p>
      <w:r>
        <w:t>Die Vorinstanz hat anhand des Kriterienkatalogs des Kapitels III der Dublin-III-VO den für die Prüfung des Asylantrags zuständigen Mitgliedstaat zu ermitteln. Die Zuständigkeitsregeln bezüglich Familienangehörigen sind gegenüber anderen Bestimmungen vorrangig zu berücksichtigen (vgl. Art. 7 Abs. 3 Dublin-III-VO). Eine Berufung auf die Kriterien, welche die Familiengemeinschaft betreffen, beziehungsweise auf die Zuständigkeitsregeln bezüglich Familienangehörigen ist dem Beschwerdeführer im Übrigen nicht versagt; diese Vorschriften sind aufgrund ihres Inhalts direkt anwendbar ("self-executing"; vgl. BVGE 2010/27 E. 4-6).</w:t>
      </w:r>
    </w:p>
    <w:p>
      <w:r>
        <w:rPr>
          <w:b/>
        </w:rPr>
        <w:t>E. 5.2</w:t>
      </w:r>
    </w:p>
    <w:p>
      <w:r>
        <w:t>Über das Asylverfahren des Halbbruders des Beschwerdeführers ist bis zum heutigen Zeitpunkt noch kein erstinstanzlicher Entscheid ergangen, weshalb vorliegend eine Zuständigkeit der Schweiz gemäss dem Zuständigkeitskriterium von Art. 10 Dublin-III-VO in Frage kommt.</w:t>
      </w:r>
    </w:p>
    <w:p>
      <w:r>
        <w:rPr>
          <w:b/>
        </w:rPr>
        <w:t>E. 5.3</w:t>
      </w:r>
    </w:p>
    <w:p>
      <w:r>
        <w:t>Hat eine asylsuchende Person in einem Dublin-Staat einen Familienangehörigen, über dessen Antrag auf internationalen Schutz noch keine Erstentscheidung in der Sache ergangen ist, so ist dieser Dublin-Staat für die Prüfung des Asylgesuchs zuständig (Art. 10 Dublin-III-VO). Diese Regelung hat zum Zweck, eine gemeinsame Bearbeitung der Asylanträge mehrerer Familienangehöriger zu ermöglichen (Christian Filzwieser / Andrea Sprung, Dublin III-Verordnung, Wien/Graz 2014, K2 zu Art. 10). Art. 2 Bst. g 4. Spiegelstrich Dublin-III-VO definiert als Familienangehörige im Falle eines minderjährigen und unverheirateten Antragsstellers den Vater, die Mutter oder einen andern Erwachsenen, der entweder nach dem Recht oder nach den Gepflogenheiten des Mitgliedsstaats, in dem der Erwachsene sich aufhält, für den Minderjährigen verantwortlich ist.</w:t>
      </w:r>
    </w:p>
    <w:p>
      <w:r>
        <w:rPr>
          <w:b/>
        </w:rPr>
        <w:t>E. 5.4</w:t>
      </w:r>
    </w:p>
    <w:p>
      <w:r>
        <w:t>Es stellt sich demnach vorliegend die Frage, ob der Beschwerdeführer als Familienangehöriger seines minderjährigen Halbbruders im Sinne der zitierten Legaldefinition zu erachten ist und demnach vorliegend die Zuständigkeitsregel von Art. 10 Dublin-III-VO zur Anwendung zu gelangen hat.</w:t>
      </w:r>
    </w:p>
    <w:p>
      <w:r>
        <w:rPr>
          <w:b/>
        </w:rPr>
        <w:t>E. 5.4.1</w:t>
      </w:r>
    </w:p>
    <w:p>
      <w:r>
        <w:t>Den Akten ist zu entnehmen, dass der Beschwerdeführer und sein Halbbruder B._______, welche einen gemeinsamen Vater haben, in ihrem Heimatstaat nicht im gleichen Haushalt lebten. Vielmehr wohnte B._______ bei seiner leiblichen Mutter, der Beschwerdeführer aber zusammen mit seinem Vater, seiner Mutter und seinen Vollgeschwistern. B._______ reiste bereits im Mai 2014, mithin rund ein halbes Jahr vor dem Beschwerdeführer, aus Eritrea aus. Gemäss Aktenlage erfolgte die Weiterreise der beiden Halbbrüder über Äthiopien, Sudan, Libyen und Italien in die Schweiz weitgehend getrennt, lebten sie doch gemäss ihren Angaben nur während einiger Monate im Sudan zusammen. B._______ reiste am (...) Juni 2015 unbegleitet in die Schweiz ein; bis heute halten sich, soweit bekannt, keine anderen verwandten Erwachsenen in der Schweiz auf.</w:t>
      </w:r>
    </w:p>
    <w:p>
      <w:r>
        <w:rPr>
          <w:b/>
        </w:rPr>
        <w:t>E. 5.4.2</w:t>
      </w:r>
    </w:p>
    <w:p>
      <w:r>
        <w:t>Aus diesen Umständen ist zu schliessen, dass zwischen dem Beschwerdeführer und seinem Halbbruder, welche weder im Heimatstaat noch zu einem späteren Zeitpunkt je längere Zeit zusammengelebt haben, bis zu ihrer Einreise in die Schweiz weder eine besonders nahe Beziehung noch ein Abhängigkeitsverhältnis bestand. Namentlich vermittelt die Tatsache, dass sie nach ihrem mehrmonatigen Zusammenleben im Sudan die Weiterreise nach Europa getrennt fortsetzten, nicht den Eindruck eines besonderen Verantwortungsgefühls des Beschwerdeführers gegenüber seinem Halbbruder. An dieser Einschätzung vermag auch die Aussage im Unterstützungsschreiben B._______ vom 6 Oktober 2015, sein "grosser Bruder" habe ihn auf der Flucht immer wieder unterstützt und beschützt, nichts zu ändern, steht diese doch in klarem Widerspruch zu seinen eigenen Schilderungen sowie denjenigen des Beschwerdeführers betreffend die Umstände ihrer Flucht anlässlich der jeweiligen Befragungen. Verstärkt wird dieser Eindruck im Übrigen dadurch, dass der Beschwerdeführer anlässlich der Gewährung des rechtlichen Gehörs zu einer mutmasslichen Zuständigkeit Italiens für sein Asylverfahren im Rahmen der Befragung zur Person mit keinem Wort auf die Anwesenheit seines Halbbruders in der Schweiz verwies, sondern nur zu Protokoll gab, dass er von Anfang an in die Schweiz habe kommen wollen (vgl. Protokoll der Befragung vom 13. Juli 2015 S. 8). Auch aus dem Umstand, dass der Beschwerdeführer und sein Bruder in der Schweiz regelmässig an den Wochenenden Zeit miteinander verbringen, kann nicht auf eine besonders enge Verbundenheit geschlossen werden, zumal sie sich erst seit einigen Monaten hier aufhalten.</w:t>
      </w:r>
    </w:p>
    <w:p>
      <w:r>
        <w:rPr>
          <w:b/>
        </w:rPr>
        <w:t>E. 5.4.3</w:t>
      </w:r>
    </w:p>
    <w:p>
      <w:r>
        <w:t>Aus dem Gesagten ergibt sich, dass der Beschwerdeführer weder rechtlich verantwortlich für seinen minderjährigen Halbbruder ist, noch Grund besteht, aufgrund einer engen familiären Beziehung gemäss den Gepflogenheiten in Abwesenheit der Eltern eine Verantwortlichkeit für ihn anzunehmen. Demzufolge ist der Halbbruder B._______ nicht als Familienangehöriger des Beschwerdeführers im Sinne der Legaldefinition von Art. 2 Bst. g 4. Spiegelstrich zu betrachten.</w:t>
      </w:r>
    </w:p>
    <w:p>
      <w:r>
        <w:rPr>
          <w:b/>
        </w:rPr>
        <w:t>E. 5.4.4</w:t>
      </w:r>
    </w:p>
    <w:p>
      <w:r>
        <w:t>Diese Schlussfolgerung steht im Einklang mit der vom Beschwerdeführer zitierten Rechtsprechung des Bundesverwaltungsgerichts: Im Verfahren D-4385/2015, in welchem die Zuständigkeit der schweizerischen Behörden bejaht wurde, war von einer besonders engen persönlichen Verbundenheit zwischen den betroffenen (Voll-) Geschwistern auszugehen, die zusammen aufgewachsen und auf der gemeinsamen Flucht im Wesentlichen durch äussere Umstände voneinander getrennt worden waren (vgl. das Urteil D-4385/2015 vom 2. September 2015, insbes. S. 8 f.). Solches ist vorliegend, wie gesagt, nicht der Fall. Im Verfahren D-4225/2015 war die Beschwerde in der Situation von nicht in einem gemeinsamen Haushalt aufgewachsenen (angeblichen) Halbbrüdern im vereinfachten Verfahren als offensichtlich unbegründet abgewiesen worden (vgl. Urteil D-4225/2015 vom 3. September 2015 S. 6 ff).</w:t>
      </w:r>
    </w:p>
    <w:p>
      <w:r>
        <w:rPr>
          <w:b/>
        </w:rPr>
        <w:t>E. 5.4.5</w:t>
      </w:r>
    </w:p>
    <w:p>
      <w:r>
        <w:t>Da es sich beim Halbbruder des Beschwerdeführers nicht um einen Familienangehörigen im Sinne der Dublin-Verordnung handelt, ist es ferner nicht zu beanstanden, dass das Staatssekretariat im Übernahmeersuchen an die italienischen Behörden dessen Anwesenheit in der Schweiz in der Rubrik "Particulars of family members living in EU Member States" nicht erwähnte.</w:t>
      </w:r>
    </w:p>
    <w:p>
      <w:r>
        <w:rPr>
          <w:b/>
        </w:rPr>
        <w:t>E. 5.4.6</w:t>
      </w:r>
    </w:p>
    <w:p>
      <w:r>
        <w:t>Der Sachverhalt bezüglich der Familienverhältnisse des Beschwerdeführers erweist sich aufgrund der Aktenlage als hinreichend erstellt, weshalb der Antrag auf Rückweisung der Sache an die Vorinstanz zwecks weiterer Sachverhaltsabklärungen abzuweisen ist.</w:t>
      </w:r>
    </w:p>
    <w:p>
      <w:r>
        <w:rPr>
          <w:b/>
        </w:rPr>
        <w:t>E. 5.5</w:t>
      </w:r>
    </w:p>
    <w:p>
      <w:r>
        <w:t>Zusammenfassend sind die Voraussetzungen für eine Zuständigkeit der Schweiz für die Durchführung seines Asylverfahrens gestützt auf Art. 10 Dublin-III-VO nicht gegeben.</w:t>
      </w:r>
    </w:p>
    <w:p>
      <w:r>
        <w:rPr>
          <w:b/>
        </w:rPr>
        <w:t>E. 6</w:t>
      </w:r>
    </w:p>
    <w:p>
      <w:r>
        <w:t>Die Vorinstanz ist demnach zu Recht von der grundsätzlichen Zuständigkeit Italiens für das Asylverfahren des Beschwerdeführers ausgegangen.</w:t>
      </w:r>
    </w:p>
    <w:p>
      <w:r>
        <w:rPr>
          <w:b/>
        </w:rPr>
        <w:t>E. 7.1.1</w:t>
      </w:r>
    </w:p>
    <w:p>
      <w:r>
        <w:t>Im Lichte von Art. 3 Abs. 2 Dublin-III-VO ist im Weiteren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7.1.2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7.1.3</w:t>
      </w:r>
    </w:p>
    <w:p>
      <w:r>
        <w:t>Unter diesen Umständen ist die Anwendung von Art. 3 Abs. 2 Dublin-III-VO nicht gerechtfertigt.</w:t>
      </w:r>
    </w:p>
    <w:p>
      <w:r>
        <w:rPr>
          <w:b/>
        </w:rPr>
        <w:t>E. 7.2</w:t>
      </w:r>
    </w:p>
    <w:p>
      <w:r>
        <w:t>Der Beschwerdeführer hat auch kein konkretes und ernsthaftes Risiko dargetan,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w:t>
      </w:r>
    </w:p>
    <w:p>
      <w:r>
        <w:rPr>
          <w:b/>
        </w:rPr>
        <w:t>E. 7.3</w:t>
      </w:r>
    </w:p>
    <w:p>
      <w:r>
        <w:t>Der Beschwerdeführer hat ferner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7.4</w:t>
      </w:r>
    </w:p>
    <w:p>
      <w:r>
        <w:t>Schliesslich liegt aufgrund der Aktenlage zwischen dem Beschwerdeführer und seinem minderjährigen Halbbruder keine im Sinne von Art. 8 EMRK schützenswerte Beziehung vor, zumal, wie vorstehend ausgeführt, kein besonderes Abhängigkeitsverhältnis zwischen den beiden ersichtlich ist (vgl. BVGE 2008/47 E. 4.1.1).</w:t>
      </w:r>
    </w:p>
    <w:p>
      <w:r>
        <w:rPr>
          <w:b/>
        </w:rPr>
        <w:t>E. 7.5</w:t>
      </w:r>
    </w:p>
    <w:p>
      <w:r>
        <w:t>Im Weiteren ist die angefochtene Verfügung auch unter dem Blickwinkel humanitärer Gründe im Sinne von Art. 29a Abs. 3 der Asylverordnung 1 vom 11. August 1999 (AsylV 1, SR 142.311) nicht zu beanstanden. Das Gericht beschränkt seine Beurteilung der Anwendung von Art. 29a Abs. 3 AsylV 1 im Wesentlichen darauf, ob das SEM den Sachverhalt diesbezüglich korrekt und vollständig erhoben, allen wesentlichen Umständen Rechnung getragen und seinen Ermessensspielraum korrekt ausgeübt hat (vgl. Art. 106 Abs. 1 Bst. a und b AsylG und hierzu BVGE 2015/9 E. 7 f.). Den Akten sind keine Hinweise zu entnehmen und es wurde vom Beschwerdeführer auch nicht geltend gemacht, dass das SEM den ihm zukommenden Ermessensspielraum missbraucht oder das Ermessen über- respektive unterschritten hätte.</w:t>
      </w:r>
    </w:p>
    <w:p>
      <w:r>
        <w:rPr>
          <w:b/>
        </w:rPr>
        <w:t>E. 7.6</w:t>
      </w:r>
    </w:p>
    <w:p>
      <w:r>
        <w:t>Nach dem Gesagten bestand und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w:t>
      </w:r>
    </w:p>
    <w:p>
      <w:r>
        <w:t>Somit bleibt Italien der für die Behandlung des Asylgesuchs des Beschwer­deführers zuständige Mitgliedstaat gemäss Dublin-III-VO. Italien ist verpflichtet, das Asylverfahren gemäss Art. 21, 22 und 29 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11</w:t>
      </w:r>
    </w:p>
    <w:p>
      <w:r>
        <w:t>Nach dem Gesagten ist die Beschwerde abzuweisen und die Verfügung des SEM zu bestätigen.</w:t>
      </w:r>
    </w:p>
    <w:p>
      <w:r>
        <w:rPr>
          <w:b/>
        </w:rPr>
        <w:t>E. 12</w:t>
      </w:r>
    </w:p>
    <w:p>
      <w:r>
        <w:t>Bei diesem Ausgang des Verfahrens wären die Kosten grundsätzlich dem Beschwerdeführer aufzuerlegen (Art. 63 Abs. 1 VwVG). Nachdem aber mit Zwischenverfügung vom 14. Oktober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