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E-636/2017 vom 14. Februar 2017</w:t>
      </w:r>
    </w:p>
    <w:p>
      <w:r>
        <w:t>Bundesverwaltungsgericht, 2017-02-14, DE</w:t>
      </w:r>
    </w:p>
    <w:p>
      <w:r>
        <w:rPr>
          <w:b/>
        </w:rPr>
        <w:t xml:space="preserve">Quelle: </w:t>
      </w:r>
      <w:r>
        <w:t>https://mcp.opencaselaw.ch/entscheid/bvger_E-636_2017</w:t>
      </w:r>
    </w:p>
    <w:p>
      <w:r>
        <w:t>FR: TAF E-636/2017 du 14 février 2017</w:t>
      </w:r>
    </w:p>
    <w:p>
      <w:r>
        <w:t>IT: TAF E-636/2017 del 14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Insoweit der Beschwerdeführer beantragt, er sei wegen Unzulässigkeit des Wegweisungsvollzugs vorläufig aufzunehmen, ist auf die Beschwerde nicht einzutreten. Der Wegweisungsvollzug wurde bereits zugunsten einer vorläufigen Aufnahme aufgeschoben und bildet nicht mehr Gegenstand des Beschwerdeverfahrens.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3.4</w:t>
      </w:r>
    </w:p>
    <w:p>
      <w:r>
        <w:t>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sachlich und zeitlich kausal für die Ausreise aus dem Heimat- oder Herkunftsstaat und grundsätzlich auch im Zeitpunkt des Asylentscheids noch aktuell sein. Der entsprechende Nachweis muss durch die Partei erbracht werden.</w:t>
      </w:r>
    </w:p>
    <w:p>
      <w:r>
        <w:rPr>
          <w:b/>
        </w:rPr>
        <w:t>E. 4</w:t>
      </w:r>
    </w:p>
    <w:p>
      <w:r>
        <w:t>Der Beschwerdeführer macht eine Reflexverfolgung sowie bürgerkriegsbedingte Nachteile geltend und wirft der Vorinstanz eine Verletzung der Begründungspflicht sowie eine Ermessensunterschreitung beziehungsweise -überschreitung vor (Beschwerde S. 3). Ferner habe diese die einschlägige Rechtsprechung nicht ausreichend berücksichtigt (insb. Beschwerde S. 10). Die Vorinstanz hat die fehlende Asylrelevanz indes nicht verkannt und auf den vorliegenden Fall korrekt angewendet. Ihre Schlussfolgerungen sind weder in tatsächlicher noch in rechtlicher Hinsicht zu beanstanden. Der Beschwerdeführer hat weder in den Befragungen noch auf Beschwerdeebene seine behauptete Reflexverfolgung substantiiert. Die Rechtsmitteleingabe erschöpft sich in allgemeinen Ausführungen und langen Zitaten aus Literatur und Rechtsprechung, womit es ihr nicht gelingt darzulegen, inwiefern die vorinstanzliche Beweiswürdigung tatsächlich Bundesrecht verletzen oder zu einer rechtsfehlerhaften Sachverhaltsfeststellung führen soll. Solches ist auch nicht ersichtlich. So lässt sich weder aus den Akten noch aus der Beschwerde ableiten, dass gerade der - zum Zeitpunkt seiner Ausreise noch sehr junge - Beschwerdeführer bei einer hypothetischen Rückkehr nach Syrien Opfer einer Reflexverfolgung werden würde. Trotz des behaupteten familiären Hintergrunds, vermag er den Nachweis einer erfolgten oder künftig zu erwartenden Reflexverfolgung seitens der syrischen Behörden in seinem konkreten Fall nicht zu erbringen (siehe hierzu statt vieler Urteile des BVGer E-1039/2014 vom 12. April 2016, E-6058/2014 vom 27. Februar 2015 E. 4.3, wonach es nicht genügt, sich alleine auf Probleme anderer Familienangehöriger zu berufen). Seinen eigenen Angaben zufolge hatte der Beschwerdeführer in Syrien weder Probleme mit den Behörden oder anderen Gruppierungen noch Nachteile aufgrund der angeblichen Probleme seines Vaters (SEM-Akten, A19, S. 8). Hinzu kommt, dass er - unter Hinweis auf die Wahrheits- und Mitwirkungspflicht - anlässlich der Erstbefragung ausschliesslich den Bürgerkrieg als Fluchtgrund angab (SEM-Akten, A6, S. 6 f.), mithin die nachgeschobene Reflexverfolgung unglaubhaft ist (EMARK 1993/3 E. 3 S. 13). Nach dem Gesagten ist eine Reflexverfolgung auszuschliessen. Hieran vermögen weder die nachträgliche Erklärung der Vertrauensperson (SEM-Akten, A21/2, Erklärungsschreiben der Vertrauensperson vom 15. Dezember 2016, Beschwerde S. 4), die mit Beschwerde eingereichte Schnellrecherche der Schweizerischen Flüchtlingshilfe, noch die allgemeinen Beschwerdeausführungen mit Zitaten aus Rechtsprechung und Literatur etwas zu ändern. Dasselbe gilt für die weiteren Vorbringen. Was diese betrifft, hat die Vorinstanz ebenfalls zutreffend erkannt, dass allgemeine, im Rahmen des Krieges erlittene Nachteile keine Verfolgung im Sinne des Asylgesetzes darstellen. Ebenso wenig vermag die reine Angst, eines Tages Militärdienst leisten zu müssen, Asylrelevanz zu entfalten. Schliesslich hat die Vorinstanz aufgrund der Lage in Syrien die vorläufige Aufnahme angeordnet, womit sie - entgegen der entsprechenden Rüge - der Lage vor Ort ausreichend Rechnung getragen hat. Um Wiederholungen zu vermeiden, ist auf die zutreffenden Erwägungen der Vorinstanz zu verweisen, die zu Recht die Flüchtlingseigenschaft verneint und das Asylgesuch abgelehnt hat. Für eine Rückweisung der Sache an die Vorinstanz besteht nach dem Gesagten kein Anlass; der entsprechende Antrag ist abzuweisen.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Insoweit der Beschwerdeführer beantragt, er sei als Flüchtling vorläufig aufzunehmen, ist die Beschwerde - nach Bestätigung der Dispositivziffer 1 der vorinstanzlichen Verfügung (E. 4) - gegenstandslos geworden.</w:t>
      </w:r>
    </w:p>
    <w:p>
      <w:r>
        <w:rPr>
          <w:b/>
        </w:rPr>
        <w:t>E. 7</w:t>
      </w:r>
    </w:p>
    <w:p>
      <w:r>
        <w:t>Aus diesen Erwägungen ergibt sich, dass die angefochtene Verfügung Bundesrecht nicht verletzt und auch sonst nicht zu beanstanden ist (Art. 106 AsylG). Die Beschwerde ist abzuweisen, soweit darauf einzutreten ist und sie nicht gegenstandslos geworden ist.</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