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E-636/2009 vom 30. November 2011</w:t>
      </w:r>
    </w:p>
    <w:p>
      <w:r>
        <w:t>Bundesverwaltungsgericht, 2011-11-30, DE</w:t>
      </w:r>
    </w:p>
    <w:p>
      <w:r>
        <w:rPr>
          <w:b/>
        </w:rPr>
        <w:t xml:space="preserve">Quelle: </w:t>
      </w:r>
      <w:r>
        <w:t>https://mcp.opencaselaw.ch/entscheid/bvger_E-636_2009</w:t>
      </w:r>
    </w:p>
    <w:p>
      <w:r>
        <w:t>FR: TAF E-636/2009 du 30 novembre 2011</w:t>
      </w:r>
    </w:p>
    <w:p>
      <w:r>
        <w:t>IT: TAF E-636/2009 del 30 novembre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bei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 Gegen-stand des vorliegenden Verfahrens bildet einzig die Zumutbarkeit des Wegweisungsvollzugs nach Afghanistan.</w:t>
      </w:r>
    </w:p>
    <w:p>
      <w:r>
        <w:rPr>
          <w:b/>
        </w:rPr>
        <w:t>E. 1.4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2.1</w:t>
      </w:r>
    </w:p>
    <w:p>
      <w:r>
        <w:t>In ihrer Replik vom 26. März 2009 machen die Beschwerdeführenden geltend, die Schweizerische Flüchtlingshilfe (SFH) komme in ihrer Position vom 26. Februar 2009 zu folgendem Schluss: Die Sicherheitslage und die humanitäre Situation in Afghanistan hätten sich in den letzten zwei Jahren in weiten Teilen des Landes drastisch verschlechtert. Seit dem Fall der Taliban im Jahre 2001 hätten systematische Akte der Einschüchterung einschliesslich extralegaler Tötungen drastisch zugenommen. Auch der United Nations High Commissioner for Refugees (UNHCR) stufe die meisten Provinzen in Afghanistan als unsicher ein. Angesichts der angespannten Situation erscheine der Wegweisungsvollzug von abgewiesenen Asylsuchenden nach Afghanistan zum heutigen Zeitpunkt als generell unzumutbar. Die Einschätzung der SFH könne vor dem Hintergrund jüngster Medienberichte nur bekräftigt werden: Die Angriffe der Taliban auf Regierungsgebäude in Kabul, ihre ablehnende Haltung gegenüber Friedensgesprächen, die Verstrickung staatlicher Akteure in Entführungen und die jüngste Wende der USA in deren Afghanistan-Politik würden das kontinuierliche Erstarken der Taliban und die Destabilisierung staatlicher Strukturen bestätigen; die sicherheitspolitische Lage und die humanitäre Situation würden immer prekärer.</w:t>
      </w:r>
    </w:p>
    <w:p>
      <w:r>
        <w:rPr>
          <w:b/>
        </w:rPr>
        <w:t>E. 2.2</w:t>
      </w:r>
    </w:p>
    <w:p>
      <w:r>
        <w:t>Vor dem Hintergrund dieser Ausführungen werde deshalb eine Abkehr von der heute geltenden Rechtspraxis des Bundesverwaltungsgerichts als dringend notwendig erachtet. Die Beurteilung einer generellen Unzumutbarkeit des Wegweisungsvollzugs in alle Provinzen Afghanistans im Sinne der Ausführungen der SFH werde den neuen sicherheitspolitischen und humanitären Entwicklungen in Afghanistan als angemessener erachtet. Es werde insofern darum ersucht, den Beschwerdeführenden - obschon diese in den nach gängiger Rechtspraxis als sicher eingestuften Provinzen Baghlan und Kabul Verwandte hätten - infolge Unzumutbarkeit des Wegweisungsvollzugs eine vorläufige Aufnahme zu erteilen.</w:t>
      </w:r>
    </w:p>
    <w:p>
      <w:r>
        <w:rPr>
          <w:b/>
        </w:rPr>
        <w:t>E. 3.1</w:t>
      </w:r>
    </w:p>
    <w:p>
      <w:r>
        <w:t>In ihrer Eingabe vom 16. Dezember 2008 ersuchten die Beschwerdeführenden das Bundesamt unter anderem um Zuerkennung der Flüchtlingseigenschaft und um Gewährung von Asyl, weil sie angeblich zum Christentum konvertiert seien. In der Replik vom 26. März 2009 räumten Sie ein, die im erstinstanzlichen Verfahren geltend gemachten Asylgründe seien als unwahr zu beurteilen, und sie führten weiter aus, das vorliegende Verfahren betreffe aufgrund der generellen Lage in Afghanistan nur noch die Frage der Zumutbarkeit des Wegweisungsvollzugs. Mit diesem Verhalten haben die Beschwerdeführenden die in Art. 8 AsylG formulierte Mitwirkungspflicht verletzt. Asylsuchende sind nämlich gemäss dieser Bestimmung verpflichtet, an der Feststellung des Sachverhaltes mitzuwirken. Gegenstand des Beschwerdeverfahrens kann sodann nur sein, was Gegenstand des erstinstanzlichen Verfahrens war oder nach richtiger Gesetzesauslegung hätte sein sollen. Dieser Streitgegenstand darf im Laufe des Beschwerdeverfahrens weder erweitert noch qualitativ verändert werden; er kann sich höchstens verengen und um nicht mehr streitige Punkte reduzieren, nicht aber ausweiten (vgl. André Moser/Michael Beusch/Lorenz Kneubühler, Prozessieren vor dem Bundesverwaltungsgericht, Handbücher für die Anwaltspraxis, Band X, Basel 2008, Rz. 2.8, S. 26). Zwischen den ursprünglichen Vorbringen und den im laufenden Beschwerdeverfahren modifizierten Rechtsanträgen respektive zu den geänderten Rügepunkten besteht jedoch eine enge Konnexität. Demzufolge und auch aufgrund prozessökonomischer Überlegungen beurteilt das Bundesverwaltungsgericht die obgenannte Frage nach der Zumutbarkeit des Wegweisungsvollzugs nach Afghanistan im vorliegenden Beschwerdeverfahren (vgl. EMARK 1998 Nr. 27 E. 9c aa).</w:t>
      </w:r>
    </w:p>
    <w:p>
      <w:r>
        <w:rPr>
          <w:b/>
        </w:rPr>
        <w:t>E. 3.2</w:t>
      </w:r>
    </w:p>
    <w:p>
      <w:r>
        <w:t>Ist der Vollzug der Wegweisung nicht zumutbar, so regelt das Bundesamt das Anwesenheitsver­hältnis nach den gesetzlichen Bestimmungen über die vorläufige Auf­nahme von Ausländern (Art. 44 Abs. 2 AsylG; Art. 83 Abs. 1 AuG).</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und schlechte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3.4</w:t>
      </w:r>
    </w:p>
    <w:p>
      <w:r>
        <w:t>Das Bundesverwaltungsgericht beurteilt in seinem Urteil E-7625/2008 vom 16. Juni 2011 die aktuelle Situation in Afghanistan neu. Es stellt fest, dass sich zusammenfassend ein sehr düsteres Bild in Afghanistan ergibt, und zwar über alle Regionen hinweg: Es herrscht, hierin sind sich die allermeisten Experten einig, Krieg. In weiten Teilen von Afghanistan bestehen eine derart schlechte Sicherheitslage und derart schwierige humanitäre Bedingungen, dass die Situation als existenzbedrohend im Sinne von Art. 83 Abs. 4 AuG zu qualifizieren ist. Von dieser allgemeinen Feststellung ist insbesondere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in die Hauptstadt Afghanistans unter Umständen als zumutbar qualifiziert werden. Solche Umstände könnten grundsätzlich namentlich dann gegeben sein, wenn es sich beim Rückkehrer um einen jungen, gesunden Mann handelt. Angesichts der konstanten Verschlechterung der Lage über die vergangenen Jahre hinweg und der auch in Kabul schwierigen Situation versteht es sich aber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w:t>
      </w:r>
    </w:p>
    <w:p>
      <w:r>
        <w:rPr>
          <w:b/>
        </w:rPr>
        <w:t>E. 3.5</w:t>
      </w:r>
    </w:p>
    <w:p>
      <w:r>
        <w:t>Wie aus den Akten ersichtlich ist, stammen die Beschwerdeführenden aus der Stadt E._______ in der sich im Norden Afghanistan befindlichen Provinz Baghlan. Während der Vollzug dorthin in EMARK 2006 Nr. 9 noch als unter gewissen Voraussetzungen zumutbar angesehen wurde, ist gemäss der neusten obgenannten Lageanalyse des Bundesverwaltungsgerichts von der generellen Unzumutbarkeit des Wegweisungsvollzugs nach Baghlan auszugehen. Da die Eltern und eine Tante der Beschwerdeführerin in der Stadt Kabul leben, ist zu prüfen, ob es den Beschwerdeführenden zuzumuten wäre, sich in die Hauptstadt zu begeben. Wie vorstehend (E. 3.3) bereits ausgeführt, hat sich dort die Sicherheitslage im Verlauf des vergangenen Jahres nicht weiter verschlechtert, und die humanitäre Situation ist im Vergleich zu den anderen Gebieten etwas weniger dramatisch. Die Beschwerdeführenden müssten jedoch in Kabul über ein soziales Netz verfügen, welches sich als tragfähig erweist. Ohne Unterstützung durch die Familie oder Bekannte würden die schwierigen Lebensverhältnisse aber auch in Kabul unweigerlich in eine existenzielle beziehungsweise lebensbedrohende Situation führen. Für einen Rückkehrer aus Europa besteht aufgrund der Vermutung, dass er Devisen auf sich trägt, gleich nach seiner Ankunft in Kabul ein erhöhtes Risiko, entführt oder überfallen zu werden. Verfügt er jedoch über keine genügenden finanziellen Mittel, hat er ohne soziale Vernetzung kaum Aussicht auf eine zumutbare - das heisst winterfeste und mit minimaler sanitärer Einrichtung ausgestattete - Unterkunft. Auch bei der Arbeitssuche ist die Einstellung, selbst von unqualifizierten Arbeitskräften, regelmässig von persönlichen Beziehungen abhängig. Eine die Gesundheit auch nur einigermassen garantierende Ernährung ist ohne die Hilfe von nahestehenden Personen ebenfalls kaum möglich, und der Zugang zu sauberem Trinkwasser ist schwierig; Unterstützungsmassnahmen der Regierung oder internationaler Organisationen können laut zuverlässigen Quellen daran nichts ändern. Kommen in einer solchen Situation noch gesundheitliche Umstellungsschwierigkeiten hinzu, gerät (beispielsweise) auch ein junger, gesunder Mann ohne soziale Vernetzung unweigerlich innert absehbarer Zeit in eine existenzbedrohende Situation. Wie vorstehend ausgeführt, leben zwar die Eltern und eine Tante der Beschwerdeführerin in Kabul. Das Gericht erachtet den Wegweisungsvollzug dorthin aufgrund der restriktiven Voraussetzungen aber vorliegend trotzdem als unzumutbar. Einerseits stammen die Beschwerdeführenden ursprünglich aus der Provinz Baghlan, anderseits ist zweifelhaft, ob sie von den Eltern und der Tante in einem Ausmass unterstützt würden, dass sie sich eine gesicherte Existenz aufbauen könnten. Zu berücksichtigen ist in diesem Zusammenhang zudem, dass die Beschwerdeführerin schwanger ist und somit ab (...) zusätzlich ein Kleinkind zu versorgen ist. 4.Die Beschwerde ist nach dem Gesagten, soweit die Anordnung des Wegweisungsvollzugs betreffend gutzuheissen. Das BFM ist anzuweisen, den Aufenthalt der Beschwerdeführenden nach den gesetzlichen Bestimmungen über die vorläufige Aufnahme zu regeln (Art. 83 Abs. 4 AuG). 5.5.1 Bei diesem Verfahrensausgang wäre die Hälfte der Verfahrenskosten in der Höhe von Fr. 300.- den Beschwerdeführenden aufzuerlegen (Art. 63 Abs. 1 und 5 VwVG). Da jedoch das Gesuch um Gewährung der unentgeltlichen Rechtspflege gutgeheissen wurde, ist praxisgemäss von einer Kostenauflage abzusehen. Vorliegend ist zwar festzustellen, dass die Beschwerdeführenden die Verfahrenspflichten verletzt haben, aber dem Bundesverwaltungsgericht entstand dadurch kein Mehraufwand (Art. 63. Abs. 3 VwVG). 5.2 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sind die Beschwerdeführenden mit ihren Begehren im Sinne eines hälftigen Obsiegens durchgedrungen. Aufgrund der erwähnten Verletzung der Verfahrenspflichten durch die Beschwerdeführenden wird ihnen jedoch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