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E-6368/2008 vom 31. August 2011</w:t>
      </w:r>
    </w:p>
    <w:p>
      <w:r>
        <w:t>Bundesverwaltungsgericht, 2011-08-31, DE</w:t>
      </w:r>
    </w:p>
    <w:p>
      <w:r>
        <w:rPr>
          <w:b/>
        </w:rPr>
        <w:t xml:space="preserve">Quelle: </w:t>
      </w:r>
      <w:r>
        <w:t>https://mcp.opencaselaw.ch/entscheid/bvger_E-6368_2008</w:t>
      </w:r>
    </w:p>
    <w:p>
      <w:r>
        <w:t>FR: TAF E-6368/2008 du 31 août 2011</w:t>
      </w:r>
    </w:p>
    <w:p>
      <w:r>
        <w:t>IT: TAF E-6368/2008 del 31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 Mit Beschwerde kann die Verletzung von Bundesrecht, die unrichtige oder unvollständige Feststellung des rechtserheblichen Sachverhalts und die Unangemessenheit gerügt werden (Art. 106 Abs. 1 AsylG).</w:t>
      </w:r>
    </w:p>
    <w:p>
      <w:r>
        <w:rPr>
          <w:b/>
        </w:rPr>
        <w:t>E. 2.1</w:t>
      </w:r>
    </w:p>
    <w:p>
      <w:r>
        <w:t>Die Schweiz gewährt Flüchtlingen grundsätzlich Asyl (Art. 2 Abs. 1 AsylG). 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würdigte in der Verfügung vom 10. September 2008 die Asylvorbringen als insgesamt unglaubhaft. Zur Begründung führte es aus, der Beschwerdeführer sei nicht in der Lage gewesen, über seine Aktivitäten zu Gunsten der kommunistischen Partei ausführlich und detailliert zu sprechen und die in seinem Heimatdorf spezifischen Aktivitäten seiner Partei nachvollziehbar zu schildern. Somit könne er nicht für die kommunistische Partei tätig gewesen sein. Weiter seien die Aufenthalte im Gefängnis nicht differenziert geschildert worden, weshalb davon auszugehen sei, dass er nicht in Haft genommen worden sei. Schliesslich habe er im Verlauf der Befragungen widersprüchliche Daten zum Beginn seiner Mitgliedschaft zur kommunistischen Partei (...) und widersprüchliche Modalitäten zur erlebten Haft angegeben. Nach seiner ersten Aussagen soll er dreimal in Haft gehalten und in der Haftzeit von den Eltern und dem Muhtar besucht worden sein. Gemäss der zweiten Befragung habe er sich lediglich zweimal in Haft befunden und sei nicht besucht worden. Auf diese Unstimmigkeiten angesprochen, habe er keine plausiblen Auflösungen liefern können. Folglich seien die Angaben des Beschwerdeführers in ihrer Gesamtheit nicht glaubhaft, so dass deren Asylrelevanz nicht geprüft werden müsse. Er erfülle die Voraussetzungen an die Flüchtlingseigenschaft nicht. Vom Beschwerdeführer wird in seiner Eingabe entgegnet, er sei eine Person, die über eine geringe schulische Ausbildung verfüge, vermöge aber trotz dieses Mankos durchaus genügende Angaben zur Partei zu liefern: Seine Angaben zu den Zielen der Partei, zu deren Führern und zu den Modalitäten der Gründung der Partei seien aktenkundig. Er habe zudem dargelegt, dass die kommunistische Partei von der KDP als politische Opposition vor allem in ländlichen Gebieten verfolgt sei, was die Substanz seiner politischen Kenntnisse unterstreiche. Zudem habe er seine Tätigkeiten für die Partei näher beschrieben. Folglich sei von verhältnismässig detailreichen und realitätsnah geschilderten Sachvorträgen auszugehen. Somit sei klar, dass er für die kommunistische Partei tätig gewesen sei. Dieser Schluss lasse sich durch die Vorladung des Polizeireviers B._______ vom (...) stützen. Darin sei er als Mitglied der kommunistischen Partei erwähnt. Er sei in Zusammenhang mit seiner politischen Tätigkeit polizeilich vorgeladen worden. Die Existenz dieser Vorladung lasse zudem den Rückschluss zu, dass er im (...) 2006 in Haft gehalten worden sei. Auch die erlebten Haftmodalitäten habe er genügend aufschlussreich geschildert. So habe er die Gründe seiner Festnahmen, die Auflagen seiner Entlassung, die Namen handelnder Personen, Zeitpunkt und Dauer der erlebten Haftverhältnisse zu Protokoll gegeben. Es könne in diesem Zusammenhang nicht von der Dürftigkeit persönlicher Angaben gesprochen werden, weil die befragende Person ihn nie zu einer persönlichen Beschreibung der Haftmodalitäten angehalten habe. Zudem führe er seine politische Arbeit für diese Partei weiter. Unter Berücksichtigung aller Angaben seien die ihm vorgehaltenen Widersprüche unwesentlicher Natur; sie hätten Nuancencharakter. Damit seien die angegebenen Tätigkeiten für die kommunistische Partei und die Behelligungen durch den Sicherheitsdienst glaubhaft gemacht. Er sei verdächtigt, aufgrund seiner Mitgliedschaft bei der kommunistischen Partei mit der Baath-Partei zusammen gearbeitet zu haben. Es sei zudem bekannt, dass politisch oppositionelle Personen auf kurdischem Territorium Opfer von willkürlichen Inhaftierungen und Folter geworden oder spurlos verschwunden seien. Folglich habe er für den Fall einer Rückkehr ins Heimatland begründete Furcht vor ernsthaften Nachteilen seitens des irakischen Sicherheitsdienstes. Ihm drohe Haft und Folter. In der Vernehmlassung vom 20. Oktober 2008 verwies das BFM auf seine bisherigen Erwägungen, an denen es festhalte. Das in Kopie eingereichte und als Haftbefehl bezeichnete Schreiben, das eine Verfolgung des Beschwerdeführers durch die Behörden wegen der Mitgliedschaft bei der kommunistischen Partei belegen solle, werde vom Amt keiner materiellen Prüfung unterzogen, da derartige Beweismittel erfahrungsgemäss käuflich leicht erhältlich seien und die unterschiedlichen formalen und inhaltlichen Kriterien bei der Ausstellung die schlüssige Überprüfung des Dokuments verunmöglichen. Namentlich erübrige sich auch eine nähere Würdigung des Dokuments wegen unglaubhafter Asylangaben. Die polizeiliche "Mitteilung" vom (...) 2006 wurde im Auftrag des Beschwerdeführers übersetzt. Dieser Übersetzung ist zu entnehmen, dass er als Mitglied der kommunistischen Partei Kurdistans sich umgehend beim örtlichen Polizeirevier zu melden habe.</w:t>
      </w:r>
    </w:p>
    <w:p>
      <w:r>
        <w:rPr>
          <w:b/>
        </w:rPr>
        <w:t>E. 3.2</w:t>
      </w:r>
    </w:p>
    <w:p>
      <w:r>
        <w:t>Das Gericht kommt in Übereinstimmung mit der Vorinstanz zum Schluss, dass sich die Darstellungen des Beschwerdeführers in unplausiblen Schilderungen erschöpfen, in zentralen Punkten zu wenig substanziiert ausgefallen sind und Widersprüche aufweisen. So weiss der (...)-jährige Beschwerdeführer offensichtlich wenig Bescheid über die kommunistische Partei, deren Mitglied er sein will, über deren örtlichen Aktivitäten und seine angeblichen Parteikollegen. Seine Kenntnisse über die "Hizb al-Schuyu'i al Kurdistani", die Kommunistische Partei Kurdistans, bewegen sich trotz einer angegebenen aktiven Mitgliedschaftsdauer von über zwei Jahren (A1 S. 5 und A11 S. 13) bloss im Bereich von Gemeinplätzen. Wohl ist ihm bekannt, dass die Gründung des kurdischen Zweiges der irakischen kommunistischen Partei im Jahr 1993 erfolgt ist und dass sie von Kamal Shakir geführt wird (A11 S. 11), doch stellen seine Antworten auf die Frage, was er über diese Partei wisse - nämlich: sie mag generell die Arbeiter, sie mag die Gleichbehandlung aller Menschen und sie mag die armen Menschen; sie will, dass die Arbeiter bessere Arbeitsbedingungen haben (A11 S. 11) - derartige Platituden dar, dass ihm weder die zweijährige Mitgliedschaft geglaubt werden kann, noch die Behauptung, dass er oft und viel über den Kommunismus gesprochen habe (A11 S. 8, 10 und 11). Das massive Defizit an elementarem und aktuellem konkretem Wissen über die Partei und das offensichtlich bestehende Defizit an einem persönlichem Erfahrungsschatz im Umgang mit örtlichen und parteibezogenen Aufgaben sind Fakten, die mit einem bescheidenen schulischen Ausbildungsstand nicht erklärt werden können. Weiter lassen sich seinen Schilderungen betreffend die Kontakte mit dem Sicherheitsdienst der KDP, die Modalitäten der Festnahmen, der Aufenthalte im Gefängnis und der Freilassungen kaum Realkennzeichen entnehmen. In diesem Kontext ist festzuhalten, dass der Vorhalt des Beschwerdeführers, wonach ihn der Befrager nicht ausreichend in zentralen Bereichen seiner Asylbegründung zu substantiierten Antworten angehalten habe, nicht zutrifft. Weiter sprechen die angegebenen Inhaftierungsorte und Haftdauern gegen die Sachverhaltsversionen des Beschwerdeführers. Dass jemand ein halbes beziehungsweise ganzes Jahr, nachdem er verhaftet worden ist, nicht mehr weiss, ob er nun zweimal oder dreimal in Haft genommen wurde (A1 S. 5, A11 S. 7 und 13), kann nicht geglaubt werden. Gemäss Erstbefragung ist er das erste Mal eine Nacht lang und zweimal etwa je eine Stunde lang von den Sicherheitskräften festgehalten worden; gemäss der kantonalen Befragung ist er beim ersten Mal zwei Tage auf dem Posten des Sicherheitsdienstes in Haft gewesen und beim zweiten Mal eine Nacht (A1 S. 5, A11 S. 5 und 7). Bei der zweiten Befragung wäre ohne ein Nachhaken des Befragers wohl keine Rede mehr davon gewesen, dass sich ein Muhtar während der Haft für seine Freilassung eingesetzt hat. Jedoch gab er in diesem Zusammenhang und auf Nachfrage hin in klarem Widerspruch zu den Erstaussagen an, die Eltern und der Muhtar hätten in der Haft nicht besucht (A1 S. 5, A11 S. 12 und 13). Aufgrund der vorstehenden Erwägungen erübrigt es sich, auf die weiteren, die Flüchtlingseigenschaft beschlagenden Ausführungen in der Beschwerde und auf die eingereichten Beweismittel näher einzugehen, da sie am Ausgang dieses Verfahrens nichts ändern können. Der Beschwerdeführer konnte keine Gründe nach Art. 7 AsylG nachweisen oder glaubhaft machen. Das BFM hat demnach zu Recht die Flüchtlingseigenschaft verneint und das Asylgesuch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Art. 32 der Asylverordnung 1 vom 11. August 1999 über Verfahrensfragen [AsylV 1, SR 142.311]).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und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Nordirak lässt den Wegweisungsvollzug zum heutigen Zeitpunkt nicht als unzulässig erscheinen. Nach dem Gesagten ist der Vollzug der Wegweisung sowohl im Sinne der asyl- als auch der völkerrechtlichen Bestimmungen zulässig.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hier interessierenden Zusammenhang hat das Bundesverwal­tungsgericht mit seinem Urteil BVGE 2008/5 eine Einschätzung der Sicherheitslage in den drei autonomen kurdischen Nordprovinzen Dohuk, Erbil und Suleimaniya vorgenommen, die auch heute weiterhin gültig ist. Es wurde festgestellt, dass in den drei kurdischen Provinzen keine Situation allgemeiner Gewalt herrscht und die dortige politische Lage nicht dermassen angespannt ist, als dass eine Rückführung dorthin als generell unzumutbar betrachtet werden müsste beziehungsweise Anlass zur Annahme einer konkreten Gefährdung bestehe. Die Anordnung des Weg­weisungsvollzugs setzt jedoch voraus, dass die betreffende Person entweder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Die Anordnung des Wegweisungsvollzugs ist in der Regel für alleinstehende, gesunde und junge kurdische Männer, die ursprünglich aus der Region stammen, zumutbar. Der Beschwerdeführer stammt aus B._______, (eine Provinz des Nordiraks), wo er geboren sei und bis zur Ausreise vom 25. November 2006 gelebt habe. Er verfügt dort über ein Familiennetz (... [A1 S. 2]) und kann daher zu Verwandten zurückkehren, so dass seine Wohnsituation als gesichert gelten kann. Eigenen Angaben zufolge weist er zwar keine weitere Schulbildung als eine absolvierte Primarschulzeit auf. Er ist aber acht Jahre lang vor seinem Wegzug aus dem Heimatland als Fahrer eines Kleinlastwagens arbeitstätig gewesen. Angesichts des Alters und des soweit aktenkundig guten Gesundheitszustandes des Beschwerdeführers sowie seiner bisherigen Berufserfahrung ist davon auszugehen, dass er sich in seiner Heimat in den Arbeitsmarkt integrieren kann. Folglich sind keine individuellen Hindernisse ersichtlich, die den Vollzug der Wegweisung als unzumutbar erscheinen lassen.</w:t>
      </w:r>
    </w:p>
    <w:p>
      <w:r>
        <w:rPr>
          <w:b/>
        </w:rPr>
        <w:t>E. 5.3</w:t>
      </w:r>
    </w:p>
    <w:p>
      <w:r>
        <w:t>Schliesslich obliegt es dem Beschwerdeführer, sich bei der zuständigen Vertretung des Heimatstaates die für eine Rückkehr notwendigen Reisedokumente zu beschaffen (vgl. Art. 8 Abs. 4 AsylG, BVGE 2008/34 E. 12), weshalb der Wegweisungsvollzug auch als möglich zu bezeichnen ist (Art. 83 Abs. 2 AuG), zumal eine Identitätskarte bei den Akten liegt.</w:t>
      </w:r>
    </w:p>
    <w:p>
      <w:r>
        <w:rPr>
          <w:b/>
        </w:rPr>
        <w:t>E. 5.4</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dem Beschwerdeführer aufzuerlegen (Art. 63 Abs. 1 und 5 VwVG). Nachdem das vom Be­schwerdeführer in seiner Rechtsmitteleingabe vom 7. Oktober 2008 gestellte Gesuch um Gewährung der unentgeltlichen Prozessführung mit Zwischenverfügung des Bundesverwaltungsgerichts vom 15. Oktober 2008 auf später verwiesen wurde, ist nun darüber zu befinden. Für den Zeitpunkt ihrer Einreichung sind die Rechtsbegehren nicht als aussichtslos zu qualifizieren. Auf Grund der Aktenlage muss der Beschwerdeführer als bedürftig betrachtet werden, weshalb das Gesuch um Gewährung der unentgeltlichen Rechtspflege im Sinne des Art. 65 Abs. 1 VwVG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