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E-6366/2012 vom 20. Dezember 2012</w:t>
      </w:r>
    </w:p>
    <w:p>
      <w:r>
        <w:t>Bundesverwaltungsgericht, 2012-12-20, FR</w:t>
      </w:r>
    </w:p>
    <w:p>
      <w:r>
        <w:rPr>
          <w:b/>
        </w:rPr>
        <w:t xml:space="preserve">Quelle: </w:t>
      </w:r>
      <w:r>
        <w:t>https://mcp.opencaselaw.ch/entscheid/bvger_E-6366_2012</w:t>
      </w:r>
    </w:p>
    <w:p>
      <w:r>
        <w:t>FR: TAF E-6366/2012 du 20 décembre 2012</w:t>
      </w:r>
    </w:p>
    <w:p>
      <w:r>
        <w:t>IT: TAF E-6366/2012 del 20 dicembre 2012</w:t>
      </w:r>
    </w:p>
    <w:p>
      <w:pPr>
        <w:pStyle w:val="Heading2"/>
      </w:pPr>
      <w:r>
        <w:t>Regeste</w:t>
      </w:r>
    </w:p>
    <w:p>
      <w:r>
        <w:t>Asile et renvoi (procédure à l'aéroport)</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[HCR],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p. 826s ; Jurisprudence et informations de la Commission suisse de recours en matière d'asile [JICRA] 2005 n° 21 consid. 6.1 p. 190 s., JICRA 2004 n° 1 consid. 5a p.4s, JICRA 1996 n° 28 consid. 3a p. 270, JICRA 1994 n° 5 consid. 3c p. 43 s. ; Minh Son Nguyen, op. cit., p. 507 ss; Walter Kälin, Grundriss des Asylverfahrens, Bâle/Francfort sur-le-Main 1990, p. 302 ss).</w:t>
      </w:r>
    </w:p>
    <w:p>
      <w:r>
        <w:rPr>
          <w:b/>
        </w:rPr>
        <w:t>E. 3.1</w:t>
      </w:r>
    </w:p>
    <w:p>
      <w:r>
        <w:t>En l'occurrence, l'ODM a rejeté la demande d'asile du recourant sur la base de l'art. 7 LAsi, au motif que les faits allégués n'avaient pas été rendus vraisemblables.</w:t>
      </w:r>
    </w:p>
    <w:p>
      <w:r>
        <w:rPr>
          <w:b/>
        </w:rPr>
        <w:t>E. 3.1.1</w:t>
      </w:r>
    </w:p>
    <w:p>
      <w:r>
        <w:t>Le recourant a tout d'abord allégué avoir rejoint les LTTE en 1996, lorsque cette organisation procédait à l'évacuation du district de Jaffna par voie maritime, dans le but de rejoindre sa famille à B._______ (Vanni). Il serait devenu membre de ce mouvement et le serait demeuré jusqu'en 2002. Force est de constater que les déclarations du recourant concernant cette partie de son récit, et notamment les fonctions qu'il aurait exercées durant ces six années sont floues et dépourvues de détails significatifs d'une expérience vécue. En outre, elles ne sont pas constantes d'une audition à l'autre. Ainsi, le recourant a indiqué, lors de son audition sommaire, avoir suivi un entraînement militaire de base de six mois et être resté membre des LTTE jusqu'en 2002, sans exercer de responsabilité particulière (cf. procès-verbal de l'audition du 15 novembre 2012, Q. 6.01). En revanche, lors de l'audition sur ses motifs d'asile, il a tout d'abord déclaré avoir effectivement suivi un entraînement de six mois, à H._______, et combattu dans plusieurs zones de conflit (cf. p-v de l'audition du 21 novembre 2012, Q. 13 et 16 à 18), avant d'ajouter avoir appartenu à la garde personnelle du chef des Tigres (cf. ibid. Q.68) puis, quelques questions plus loin, avoir également été commandant d'assaut d'une batterie d'artillerie équipée de canons de 130 mm après un entraînement spécifique à I._______, dans la province de l'Est (cf. ibid. Q. 7 et 81 à 83). Les explications du recourant sur ces incohérences n'emportent pas conviction (cf. ibid. Q. 90). Par ailleurs, vu leurs priorités militaires et leurs difficultés à recruter des responsables, il ne paraît pas plausible que les LTTE aient autorisé le recourant à quitter leurs rangs pour devenir démineur, si celui-ci était effectivement - comme il l'a prétendu tardivement - au bénéfice d'une formation de soldat d'élite. Dans ces conditions, le recourant n'a pas rendu vraisemblable avoir été un membre actif des LTTE de 1996 à 2002, ni a fortiori, avoir eu les responsabilités qu'il prétend.</w:t>
      </w:r>
    </w:p>
    <w:p>
      <w:r>
        <w:rPr>
          <w:b/>
        </w:rPr>
        <w:t>E. 3.1.2</w:t>
      </w:r>
    </w:p>
    <w:p>
      <w:r>
        <w:t>Le recourant a ensuite déclaré qu'à partir de 2002, pour soutenir financièrement sa famille, il avait exercé l'activité de démineur au NPA. Le récit du recourant sur son travail au sein du NPA est constant et cohérent, malgré certaines imprécisions. Il a déposé comme moyens de preuve sa carte professionnelle, valable de décembre 2003 à décembre 2004, accompagnée d'une lettre de recommandation, datée du (...) avril 2010, émanant du chef des opérations du NPA. Il ressort de ce dernier document que le recourant a été employé jusqu'au (...) janvier 2008, date à laquelle le NPA a été contraint d'arrêter ses activités. S'agissant des événements survenus en décembre 2007 et en janvier 2008, le recourant a tenu des propos divergents. Tantôt, il aurait poursuivi, sous la contrainte, son activité de démineur et aurait été, dans ce contexte, blessé par l'explosion d'un obus le (...) janvier 2008 (cf. p-v de l'audition du 15 novembre 2012, Q. 6.01 p. 10) ; tantôt il aurait été recruté en décembre 2007 pour combattre l'armée sri-lankaise dans la région de D._______ et aurait été blessé au combat (cf. p-v de l'audition du 21 novembre 2012, Q. 21). Cette seconde version ne correspond pas au contenu de la lettre de recommandation précitée, laquelle ne fait nullement mention du recrutement du recourant par les LTTE, en décembre 2007. En outre, s'il a été blessé au combat dans une région relativement éloignée (à une centaine de kilomètres) de B._______, il est assez improbable qu'il ait été transporté jusqu'à l'hôpital mentionné alors qu'il aurait pu être soigné dans un hôpital militaire ou de campagne dans la région de D._______. Les allégations du recourant à ce sujet sont donc non seulement contradictoires, mais encore très vagues et ne correspondent guère à l'expérience générale de la vie. Il s'agit-là d'indices concrets et sérieux permettant de douter de sa crédibilité. Par conséquent, le recourant n'a pas rendu vraisemblable avoir été recruté de force par les LTTE en décembre 2007.</w:t>
      </w:r>
    </w:p>
    <w:p>
      <w:r>
        <w:rPr>
          <w:b/>
        </w:rPr>
        <w:t>E. 3.1.3</w:t>
      </w:r>
    </w:p>
    <w:p>
      <w:r>
        <w:t>Le recourant a déclaré qu'après son séjour de deux mois à l'hôpital, il se serait rendu à Vavuniya où il aurait trouvé refuge auprès d'un pasteur. Quatre jours après son arrivée, le (...) mars 2008, il aurait été arrêté par le CID et conduit dans le camp de J._______, où il aurait été détenu pendant (...) jours, interrogé et torturé, avant d'être relâché grâce à l'intervention de ce pasteur. Contrairement à l'appréciation de l'ODM, le Tribunal est d'avis que les déclarations du recourant concernant sa rencontre avec un pasteur, son arrestation pour n'avoir pas annoncé officiellement son arrivée à Vavuniya et sa détention de (...) jours paraissent cohérentes et plausibles. En revanche, il n'est guère crédible que le CID soit à l'origine de son arrestation. D'une part le recourant s'est contredit, indiquant tantôt qu'il s'agissait d'agents du CID, tantôt de militaires (cf. notamment p-v du 15 novembre 2012, Q. 4.03 et 4.07). D'autre part, le fait qu'il ait été emmené au camp pour personnes déplacées de J._______ et non pas dans des locaux propres au CID conforte cette appréciation. Cela étant, sa libération, après (...) jours, démontre que les autorités sri-lankaises ne considéraient pas qu'il fût impliqué dans des actions militaires ou des actes de terrorisme menés par les LTTE. En effet, dans le contexte de l'époque (où les autorités veillaient à filtrer sévèrement les voyageurs tamouls jusqu'à Colombo, afin de prévenir une recrudescence des attentats dans la capitale), si les autorités avaient eu le moindre soupçon, elles n'auraient pas remis le recourant en liberté ; la seule intervention financière d'un pasteur et la promesse qu'il quittât le pays n'auraient pas suffi. En outre, le fait que le recourant ait, par la suite, pu se rendre à Colombo (ce qui a nécessité le passage des postes militaires de contrôle en possession des autorisations idoines) et quitter le Sri Lanka par l'aéroport international de Colombo, muni de son propre passeport et sans rencontrer de difficultés, démontre bien qu'il n'était signalé d'aucune manière.</w:t>
      </w:r>
    </w:p>
    <w:p>
      <w:r>
        <w:rPr>
          <w:b/>
        </w:rPr>
        <w:t>E. 3.1.4</w:t>
      </w:r>
    </w:p>
    <w:p>
      <w:r>
        <w:t>Le recourant soutient qu'en dépit de sa libération, il craint d'être à nouveau arrêté et persécuté, puisque des agents en civil, peut-être des militaires ou des agents du CID, seraient venus au domicile de ses parents à C._______, au cours de l'année 2010, pour demander où il se trouvait. Il en déduit que son nom figurait sur une liste de personnes recherchées. La crainte subjective du recourant d'être arrêté, voire maltraité, si elle est compréhensible, ne repose toutefois sur aucun indice objectif et relève seulement de ses propres hypothèses. Ainsi, la visite au domicile de ses parents, si tant est que ce fait soit avéré, est une mesure typique des opérations de sécurité et constitue tout au plus un contrôle de routine, dans le but de vérifier sa localisation (cf. p-v de l'audition du 21 novembre 2012, Q. 63 et 70). Par ailleurs, et à admettre que les trois beaux-frères du recourant aient effectivement combattu dans les rangs des LTTE, il n'est pas établi que ceux-ci aient occupé des postes importants au sein de cette organisation, ni que ce fait soit parvenu à la connaissance des autorités sri-lankaises.</w:t>
      </w:r>
    </w:p>
    <w:p>
      <w:r>
        <w:rPr>
          <w:b/>
        </w:rPr>
        <w:t>E. 3.1.5</w:t>
      </w:r>
    </w:p>
    <w:p>
      <w:r>
        <w:t>Enfin, ni l'attestation du pasteur, ni celle du membre du Parlement ne sont de nature à constituer la preuve d'une crainte objectivement fondée de préjudices. Ces documents n'ont pas de valeur probante, dans la mesure où le Tribunal ne peut écarter l'hypothèse qu'ils constituent des écrits de complaisance, rédigés pour les seuls besoins de la cause. Par ailleurs, ils ne font que rapporter les déclarations du recourant, dont le contenu n'est, pour l'essentiel, pas démontré. Le Tribunal relève d'ailleurs que l'attestation du pasteur ne présente pas les garanties d'authenticité habituelles, dès lors que ce document est rédigé sur un papier à en-tête scanné ou photocopié, et que malgré un texte en anglais de bonne facture, il est signé par un pasteur qui ne connaît pas l'orthographe du substantif correspondant à sa propre profession.</w:t>
      </w:r>
    </w:p>
    <w:p>
      <w:r>
        <w:rPr>
          <w:b/>
        </w:rPr>
        <w:t>E. 3.1.6</w:t>
      </w:r>
    </w:p>
    <w:p>
      <w:r>
        <w:t>En définitive, le recourant ne présente pas un profil politique particulier (cf. ATAF 2011/24 consid. 8.4 et 10.4). Son appartenance à la minorité tamoule, ses attaches avec le district de Jaffna, son activité antérieure de démineur (dont il n'a d'ailleurs fourni aucun indice concret et sérieux qu'elle soit parvenue à la connaissance des autorités sri-lankaises), voire la présence de cicatrices (à supposer que son corps ait gardé des traces des blessures subies à l'époque) ne constituent pas, dans les présentes circonstances, un faisceau d'indices suffisants pour admettre qu'à son retour au pays, les autorités sri-lankaises le soupçonnent concrètement de liens avec les LTTE de nature à l'exposer à une persécution.</w:t>
      </w:r>
    </w:p>
    <w:p>
      <w:r>
        <w:rPr>
          <w:b/>
        </w:rPr>
        <w:t>E. 3.2</w:t>
      </w:r>
    </w:p>
    <w:p>
      <w:r>
        <w:t>Ainsi, au vu de ce qui précède, le recourant n'a pas rendu vraisemblables des faits pertinents qui lui permettraient de se prévaloir valablement d'une crainte objectivement fondée d'être exposé, en cas de retour au Sri Lanka, à une persécution au sens de l'art. 3 LAsi. De la sorte, la qualité de réfugié ne saurait lui être reconnue ; partant sa demande d'asile doit être rejetée. Le recours est, sur ces points, mal fondé et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En l'occurrence, le Tribunal retient, pour les mêmes raisons que celles exposées au considérant 3 ci-dessus, que le recourant n'a pas établi l'existence, pour lui, d'un risque réel et concret, d'être victime d'un traitement prohibé en cas de retour au Sri Lanka, en dehors d'un hasard malheureux. S'agissant de son départ du pays, comme déjà relevé, le recourant a déclaré avoir quitté Colombo par avion, muni de son propre passeport et n'avoir pas rencontré de problème particulier. Dans ces conditions, on ne saurait considérer qu'il a quitté le Sri Lanka dans des circonstances et d'une manière à le rendre suspect aux yeux des autorités. En outre, le refus de passeport par l'Ambassade du Sri Lanka à F._______ n'a pas non plus été rendu vraisemblable, ses déclarations sur ce point étant vagues et confuses, voire contradictoires. Bien qu'il ne soit pas exclu qu'il soit interrogé à son retour au Sri Lanka, il n'y a pas lieu de considérer qu'il encourra des problèmes particuliers qui sortiraient manifestement du cadre des vérifications d'usage.</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p.89, ATAF 2009/52 consid. 10.1 p. 756 s., ATAF 2009/28 consid. 9.3.1 p. 367).</w:t>
      </w:r>
    </w:p>
    <w:p>
      <w:r>
        <w:rPr>
          <w:b/>
        </w:rPr>
        <w:t>E. 7.2</w:t>
      </w:r>
    </w:p>
    <w:p>
      <w:r>
        <w:t>En l'occurrence, il est notoire que le Sri Lanka ne connaît pas actuellement, sur l'ensemble de son territoire, une situation de violence généralisée. Postérieurement à la cessation du conflit entre l'armée sri-lankaise et les LTTE, en mai 2009, le Tribunal a procédé à une nouvelle analyse circonstanciée de la situation au Sri Lanka. En substance, il considère que l''exécution du renvoi dans la province du Nord du Sri Lanka est,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les intéressés ont quitté la province avant la fin de la guerre civile.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Une possibilité de refuge interne sera admise en présence de facteurs particulièrement favorables, en particulier l'existence d'un réseau familial ou social capable d'apporter son soutien au requérant et l'existence de perspectives permettant d'assurer à celui-ci l'obtention d'un revenu minimal et d'un logement (cf. ATAF 2011/24 consid. 13.2.2 et 13.2.2.3 i. f.).</w:t>
      </w:r>
    </w:p>
    <w:p>
      <w:r>
        <w:rPr>
          <w:b/>
        </w:rPr>
        <w:t>E. 7.3</w:t>
      </w:r>
    </w:p>
    <w:p>
      <w:r>
        <w:t>Le recourant a déclaré avoir grandi à C._______ (district de Jaffna) où résident ses parents, son frère, l'une de ses trois soeurs, ainsi qu'un oncle et la tante maternelle qui l'aurait précédemment aidé, qui possèderait plusieurs terres agricoles et commerces et entretiendrait la famille. Conformément à la jurisprudence précitée, l'exécution du renvoi dans cette région est en principe raisonnablement exigible. Certes, le Tribunal est conscient qu'un retour au Sri Lanka ne sera pas exempt de difficultés après un long séjour à l'étranger. Toutefois, le recourant pourra continuer à compter sur le soutien de ses proches, lesquels lui ont transmis des documents déposés dans le cadre de la présente procédure d'asile. Par ailleurs, le recourant est encore jeune, célibataire, sans charge de famille et n'a pas allégué souffrir de problèmes de santé particuliers pour lesquels il ne pourrait pas être soigné dans son pays d'origine. Enfin, il bénéficie d'une formation scolaire et d'une expérience professionnelle qui devraient lui permettre, au moins à moyen terme, de retrouver une activité lucrative.</w:t>
      </w:r>
    </w:p>
    <w:p>
      <w:r>
        <w:rPr>
          <w:b/>
        </w:rPr>
        <w:t>E. 7.4</w:t>
      </w:r>
    </w:p>
    <w:p>
      <w:r>
        <w:t>Pour ces motifs, l'exécution du renvoi doit être considérée comme raisonnablement exigible au sens de l'art. 83 al. 4 LEtr.</w:t>
      </w:r>
    </w:p>
    <w:p>
      <w:r>
        <w:rPr>
          <w:b/>
        </w:rPr>
        <w:t>E. 8</w:t>
      </w:r>
    </w:p>
    <w:p>
      <w:r>
        <w:t>Enfin, en application des accords IATA, l'exécution du renvoi est techniquement possible depuis l'aéroport, même en l'absence d'un document de voyage valable. En tout état de cause, en cas de nécessité, le recourant sera tenu d'entreprendre auprès de la représentation de son pays d'origine toute démarche qui serait requise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9</w:t>
      </w:r>
    </w:p>
    <w:p>
      <w:r>
        <w:t>Il s'ensuit que le recours, en tant qu'il conteste la décision de renvoi et d'exécution du renvoi, doit être également rejeté.</w:t>
      </w:r>
    </w:p>
    <w:p>
      <w:r>
        <w:rPr>
          <w:b/>
        </w:rPr>
        <w:t>E. 10.1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10.2</w:t>
      </w:r>
    </w:p>
    <w:p>
      <w:r>
        <w:t>Toutefois, compte tenu des particularités du cas, il est exceptionnellement renoncé à la perception des frais de procédure (cf. art. 6 let. b FITAF). Partant, la demande d'assistance judiciaire partielle est sans objet.</w:t>
      </w:r>
    </w:p>
    <w:p>
      <w:r>
        <w:rPr>
          <w:b/>
        </w:rPr>
        <w:t>E. 10.3</w:t>
      </w:r>
    </w:p>
    <w:p>
      <w:r>
        <w:t>Ayant succombé, le recourant n'a pas droit à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