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E-6363/2017 vom 22. November 2017</w:t>
      </w:r>
    </w:p>
    <w:p>
      <w:r>
        <w:t>Bundesverwaltungsgericht, 2017-11-22, DE</w:t>
      </w:r>
    </w:p>
    <w:p>
      <w:r>
        <w:rPr>
          <w:b/>
        </w:rPr>
        <w:t xml:space="preserve">Quelle: </w:t>
      </w:r>
      <w:r>
        <w:t>https://mcp.opencaselaw.ch/entscheid/bvger_E-6363_2017</w:t>
      </w:r>
    </w:p>
    <w:p>
      <w:r>
        <w:t>FR: TAF E-6363/2017 du 22 novembre 2017</w:t>
      </w:r>
    </w:p>
    <w:p>
      <w:r>
        <w:t>IT: TAF E-6363/2017 del 22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Vorab ist die Rüge des Beschwerdeführers, die Vorinstanz habe ihre Begründungs- und Untersuchungspflicht, mithin das rechtliche Gehör verletzt, zu prüfen, da diese allenfalls geeignet wäre, eine Kassation des vorinstanzlichen Entscheids zu bewirken (Entscheidungen und Mitteilungen der Schweizerischen Asylrekurskommission [EMARK] 2004 Nr. 38; Kölz/Häner/Bertschi, Verwaltungsverfahren und Verwaltungsrechtspflege des Bundes; 3. Aufl. 2013, Rz. 1043 ff. m.w.H.).</w:t>
      </w:r>
    </w:p>
    <w:p>
      <w:r>
        <w:rPr>
          <w:b/>
        </w:rPr>
        <w:t>E. 4.2</w:t>
      </w:r>
    </w:p>
    <w:p>
      <w:r>
        <w:t>Gemäss Art. 29 VwVG haben die Parteien Anspruch auf rechtliches Gehör. Dieses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4.2.1</w:t>
      </w:r>
    </w:p>
    <w:p>
      <w:r>
        <w:t>Gemäss Art. 12 VwVG i.V.m. Art. 6 AsylG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ist sie,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Kölz/Isabelle Häner, Verwaltungsverfahren und Verwaltungsrechtspflege des Bundes, 2. Aufl., Zürich 1998, Rz 630 ff.). Der Untersuchungsgrundsatz gilt zwar nicht uneingeschränkt, zumal er sein Korrelat in der Mitwirkungspflicht des Asylsuchenden findet (vgl. Art. 13 VwVG und Art. 8 AsylG; vgl. Christoph Auer in: Auer/Müller/Schindler [Hrsg.], Kommentar zum Bundesgesetz über das Verwaltungsverfahren, Zürich/St. Gallen 2008, Rz. 8 zu Art. 12). Die entscheidende Behörde darf sich hingegen trotz des Untersuchungsgrundsatzes in der Regel darauf beschränken, die Vorbringen der Asylbewerber zu würdigen und die von ihnen angebotenen Beweise abzunehmen, ohne weitere Abklärungen vornehmen zu müssen. Soweit der Beschwerdeführer vorbringt, in Anbetracht der geltend gemachten geschlechtsspezifischen Verfolgung hätte eine ergänzende Anhörung durchgeführt werden müssen und die Details durch präzise Fragen erörtern werden sollen, statt den Beschwerdeführer zu ausführlichen Schilderungen zu bitten, ist dem entgegenzuhalten, dass das Anhörungsprotokoll diverse Passagen beziehungsweise spezifische Fragen enthält, anhand derer versucht wurde, das Vorgefallene vertieft abzuklären (vgl. bspw. A17 F57/59 ff./62/64 f./72). Selbst wenn der Beschwerdeführer, verständlicherweise, Schamgefühle hatte und es ihm Mühe bereitete, über die Ereignisse zu sprechen, wurde er sowohl anlässlich der BzP als auch der Anhörung explizit auf die Möglichkeit der Befragung in einem reinen Männer- oder Frauenteam hingewiesen, was er indes ablehnte und sich ausdrücklich zur Weiterführung der Anhörung einverstanden erklärte (A4 Ziff. 7.01; A17 F60). Unter diesen Umständen ist nicht zu beanstanden, dass das SEM keine ergänzende Anhörung durchgeführt hat. Nach dem Gesagten ist keine Verletzung der Untersuchungspflicht zu erblicken, weshalb kein Anlass besteht, die Sache zur neuen Sachverhaltsbeurteilung zurückzuweisen. Der diesbezügliche Eventualantrag ist somit abzuweisen.</w:t>
      </w:r>
    </w:p>
    <w:p>
      <w:r>
        <w:rPr>
          <w:b/>
        </w:rPr>
        <w:t>E. 4.2.2</w:t>
      </w:r>
    </w:p>
    <w:p>
      <w:r>
        <w:t>Der Begründungspflicht, als Teilgehalt des in Art. 29 Abs. 2 BV normierten Anspruchs auf rechtliches Gehör und ausdrücklicher Regelung in Art. 35 Abs. 1 VwVG, ist Genüge getan, wenn die Begründung so abgefasst ist, dass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(BVGE 2016/9 E. 5.1 mit weiteren Hinweisen). Die Rüge des Beschwerdeführers, das SEM habe die Begründungspflicht verletzt, geht fehl, zumal er diesbezüglich lediglich vorbringt, diese sei nicht nachvollziehbar, ohne indes konkret Stellung zu beziehen, welche Punkte ungenügend begründet sein sollen. Die Beschwerdeschrift geht somit nicht über eine blosse und unbeachtliche appellatorische Kritik an der von der Vorinstanz vorgenommenen Sachverhalts- und Beweiswürdigung hinaus. Im angefochtenen Entscheid wurde ausführlich dargelegt und mit etlichen Beispielen untermauert, aus welchen Überlegungen die Vorbringen als unglaubhaft erachtet wurden. Eine Verletzung der Begründungspflicht ist nicht zu erkennen.</w:t>
      </w:r>
    </w:p>
    <w:p>
      <w:r>
        <w:rPr>
          <w:b/>
        </w:rPr>
        <w:t>E. 5.1</w:t>
      </w:r>
    </w:p>
    <w:p>
      <w:r>
        <w:t>Die Vorinstanz begründet den ablehnenden Entscheid damit, es sei dem Beschwerdeführer nicht gelungen, eine staatliche beziehungsweise nichtstaatliche Verfolgung in Afghanistan glaubhaft zu machen, respektive würden die Schilderungen den Anforderungen gemäss Art. 7 AsylG nicht genügen. Der Beschwerdeführer habe den geltend gemachten Sachverhalt nicht angemessen konkretisieren können. Die Fragen zu den zentralen Vorbringen - die Verfolgung seitens seines Onkels und der Dorfbewohner - habe er weder ausführlich noch konzise beantworten können, sich allgemein sehr unsubstantiiert geäussert und keinen Eindruck von selbst Erlebtem hinterlassen. So liesse sich dem Anhörungsprotokoll zwar entnehmen, dass er von Beginn weg Mühe bekundet habe, über das Erlebte zu erzählen, doch sei er trotz Zusicherung der vertraulichen Behandlung nicht in der Lage gewesen, ausführlich, detailhaft und erlebnisgeprägt darüber zu berichten. Auch habe er nicht überzeugend darstellen können, wie sein Onkel von den sexuellen Handlungen erfahren haben will oder aus welchen Gründen er den Beschwerdeführer während mehrerer Tage trotz seiner Tötungsabsicht nicht habe ausfindig machen können.</w:t>
      </w:r>
    </w:p>
    <w:p>
      <w:r>
        <w:rPr>
          <w:b/>
        </w:rPr>
        <w:t>E. 5.2</w:t>
      </w:r>
    </w:p>
    <w:p>
      <w:r>
        <w:t>In der Beschwerde wird demgegenüber eingewendet, die sexuellen Handlungen mit C._______ seien nicht einvernehmlich, sondern unter Anwendung von Gewalt erfolgt. Für die Glaubhaftigkeit der geschilderten sexuellen Übergriffe sprächen die im Protokoll vereinzelt festgehaltenen Anmerkungen emotionaler Ausbrüche (Tränen), der Vermerk der Hilfswerksvertretung sowie das misstrauende Verhalten des Beschwerdeführers (sowohl anlässlich der Anhörung als auch dem Übersetzer der Rechtsberatungsstelle gegenüber). Aus den Umständen der Befragung gehe hervor, dass er aufgefordert worden sei, über etwas in seiner Kultur "Unsagbares" zu sprechen, wobei er offensichtlich Schwierigkeiten gehabt habe, den Akt konkret zu benennen oder Worte dafür zu finden. Selbst wenn sich aus seinen Schilderungen keine konkreten Verfolgungsmassnahmen der Dorfbevölkerung entnehmen liessen, sei bereits die Tatsache, dass er in Afghanistan aufgrund der sexuellen Handlungen von der Bevölkerung für homosexuell gehalten werde, asylrelevant. Er habe zum Zeitpunkt seiner Flucht und auch jetzt noch begründete Furcht vor einer Verfolgung, zumal der afghanische Staat bekanntermassen auch bei nur vermeintlicher Homosexualität weder schutzfähig noch schutzwillig sei.</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(vgl. BVGE 2008/12 E. 7.2.6.2; BVGE 2008/4 E. 5.2), oder weil der Staat ihr keinen Schutz gewährt, obwohl er dazu in der Lage wäre (vgl. BVGE 2011/51 E. 7.1 und E. 7.4 m.w.H.). Die in Art. 3 Abs. 1 AsylG erwähnten Verfolgungsmotive (Rasse, Religion, Nationalität, Zugehörigkeit zu einer bestimmten sozialen Gruppe und politische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 (statt vieler: Urteil BVGer D-262/2017 vom 1. Mai 2017 E. 4.2 ff.).</w:t>
      </w:r>
    </w:p>
    <w:p>
      <w:r>
        <w:rPr>
          <w:b/>
        </w:rPr>
        <w:t>E. 6.3</w:t>
      </w:r>
    </w:p>
    <w:p>
      <w:r>
        <w:t>Der Beschwerdeführer macht in erster Linie geltend, er sei von einem Mann sexuell missbraucht und als Vergewaltigungsopfer, beziehungsweise Homosexueller von Dorfbewohnern verfolgt worden sowie sei er Todesdrohungen seitens seines Onkels ausgesetzt gewesen. Zwar kann aufgrund der Befragungsprotokolle nicht ausgeschlossen werden, dass es tatsächlich zu unfreiwilligen sexuellen Handlungen des Beschwerdeführers mit dem ehemaligen Freund gekommen war und dies bekannt wurde. Hingegen machte der Beschwerdeführer, wie in der Beschwerdeeingabe zurecht eingeräumt wird, zu keinem Zeitpunkt konkrete asylrelevante Verfolgungsmassnahmen geltend. Anlässlich der Anhörung trug er hierzu einzig vor, wegen des Vorfalls bedroht, ausgelacht, anders angeschaut und beleidigt worden zu sein. Zudem sei seine Mutter von seinem Onkel bedroht, geschlagen und unter Druck gesetzt worden (A17 F76 ff.). Artikel 3 AsylG nennt namentlich die Gefährdung von Leib, Leben oder Freiheit oder Erzeugen eines unerträglichen psychischen Drucks, welche ein menschenwürdiges Leben verunmöglichen (vgl. Entscheidungen und Mitteilungen der Schweizerischen Asylrekurskommission [EMARK] 1993 Nr. 10 E. 5.e S. 65) und den Verbleib im Heimatstaat des Betroffenen als objektiv unzumutbar erscheinen lassen (vgl. EMARK 1993 Nr. 7 E. 3.a S. 41 f.). Den geschilderten Ereignissen muss jedoch die erforderliche Intensität abgesprochen werden, um als ernsthafter Nachteil im asylrechtlichen Sinne zu gelten (vgl. EMARK 1996 Nr. 30). Angesichts der Art der Behelligungen ist im Übrigen zweifelhaft, ob der Beschwerdeführer von der Dorfbevölkerung wirklich als Homosexueller angesehen wurde, wäre doch diesfalls angesichts der diesbezüglichen sozialen Ächtung eine Bedrohung in höherem Masse zu erwarten gewesen. Damit dürfte aufgrund dessen den angeblichen Nachteilen auch abzusprechen sein, dass diese auf einem in Art. 3 Abs. 1 AsylG genannten Verfolgungsmotiv beruhen.</w:t>
      </w:r>
    </w:p>
    <w:p>
      <w:r>
        <w:rPr>
          <w:b/>
        </w:rPr>
        <w:t>E. 6.4</w:t>
      </w:r>
    </w:p>
    <w:p>
      <w:r>
        <w:t>Der Beschwerdeführer gab an, sein Onkel habe beabsichtigt ihn zu töten.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 Dem SEM ist beizupflichten, dass es dem Beschwerdeführer nicht gelang, die Todesdrohungen durch den Onkel stichhaltig auszuführen, weshalb auf die entsprechenden Ausführungen in der vorinstanzlichen Verfügung zu verweisen ist. Diesen wird denn in der Beschwerde auch nichts Substanzielles entgegen gehalten. Die diesbezüglichen vagen Ausführungen können auf jeden Fall nicht mit Scham erklärt werden. Folglich ist die Todesdrohung durch den Onkel nicht zu glauben, weshalb auch keine begründete Furcht vor künftiger Verfolgung vorliegt. Diesen dürfte der Beschwerdeführer im Übrigen allenfalls durch Verlegung seines Wohnsitzes an einen andern Ort in Afghanistan entgehen können.</w:t>
      </w:r>
    </w:p>
    <w:p>
      <w:r>
        <w:rPr>
          <w:b/>
        </w:rPr>
        <w:t>E. 6.5</w:t>
      </w:r>
    </w:p>
    <w:p>
      <w:r>
        <w:t>Zusammenfassend ergibt sich, dass die vom Beschwerdeführer geltend gemachten Verfolgungen durch Privatpersonen nicht auf einem flüchtlingsrechtlich relevanten Motiv beruhen, weshalb er die Flüchtlingseigenschaft nicht erfüllt.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Das SEM hat in der angefochtenen Verfügung vom 24. Oktober 2017 die vorläufige Aufnahme des Beschwerdeführers in der Schweiz angeordnet. Diese bleibt von vorliegendem Entscheid unberührt.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 hat nach dem Gesagten als aussichtslos zu gelten, womit eine der kumulativ zu erfüllenden Voraussetzungen zur Gewährung der unentgeltlichen Prozessführung (Art. 65 Abs. 1 VwVG) und der unentgeltlichen Verbeiständung (Art. 110a AsylG) nicht erfüllt ist. Die Gesuche um Gewährung unentgeltlicher Prozessführung und amtlicher Rechtsverbeiständung sind folglich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