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E-6354/2019 vom 20. Dezember 2019</w:t>
      </w:r>
    </w:p>
    <w:p>
      <w:r>
        <w:t>Bundesverwaltungsgericht, 2019-12-20, DE</w:t>
      </w:r>
    </w:p>
    <w:p>
      <w:r>
        <w:rPr>
          <w:b/>
        </w:rPr>
        <w:t xml:space="preserve">Quelle: </w:t>
      </w:r>
      <w:r>
        <w:t>https://mcp.opencaselaw.ch/entscheid/bvger_E-6354_2019</w:t>
      </w:r>
    </w:p>
    <w:p>
      <w:r>
        <w:t>FR: TAF E-6354/2019 du 20 décembre 2019</w:t>
      </w:r>
    </w:p>
    <w:p>
      <w:r>
        <w:t>IT: TAF E-6354/2019 del 20 dicembre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 unter Vorbehalt nachfolgender Erwägung - einzutreten.</w:t>
      </w:r>
    </w:p>
    <w:p>
      <w:r>
        <w:rPr>
          <w:b/>
        </w:rPr>
        <w:t>E. 1.4</w:t>
      </w:r>
    </w:p>
    <w:p>
      <w:r>
        <w:t>Der Beschwerde kommt nach Art. 55 Abs. 1 und 2 VwVG aufschiebende Wirkung zu. Diese wurde vom SEM nicht entzogen. Auf den Antrag, diese sei wiederherzustellen, ist folglich nicht einzutreten.</w:t>
      </w:r>
    </w:p>
    <w:p>
      <w:r>
        <w:rPr>
          <w:b/>
        </w:rPr>
        <w:t>E. 2</w:t>
      </w:r>
    </w:p>
    <w:p>
      <w:r>
        <w:t>Die Beschwerde beschränkt sich auf die Verneinung der Flüchtlingseigenascht, die Ablehnung des Asylgesuchs und die Anordnung der Wegweisung (Ziffern 2-6), während die Frage der Minderjährigkeit (Ziffer 1) unangefochten in Rechtskraft erwachsen ist. Da innert der mit der Verfügung vom 4. Dezember 2019 angesetzten Frist keine diesbezügliche Beschwerdeverbesserung des Beschwerdeführers beim Bundesverwaltungsgericht einging, wird Verzicht angenommen, zumal auch auf Beschwerdeebene noch immer kein Original der Identitätskarte durch den Beschwerdeführer eingereicht wurde, so dass kein Anlass besteht, von einem anderen Sachverhalt auszugehen, als vom SEM festgestellt. Gegenstand des vorliegenden Beschwerdeverfahrens bilden demnach nur noch die Fragen, ob das SEM zu Recht die Flüchtlingseigenschaft verneint, das Asylgesuch abgelehnt, die Wegweisung angeordnet und den Wegweisungsvollzug als durchführbar erachtet hat oder ob allenfalls anstelle des Vollzugs eine vorläufige Aufnahme anzuordnen ist.</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w:t>
      </w:r>
    </w:p>
    <w:p>
      <w:r>
        <w:t>Da das Bundesverwaltungsgericht an die rechtliche Begründung der vorinstanzlichen Verfügung nicht gebunden ist (Art. 62 Abs. 4 VwVG), kann es eine angefochtene Verfügung im Ergebnis gleich belassen, dieser aber eine andere Begründung zu Grunde legen. Die Möglichkeit einer solchen Motivsubstitution ist im Grundsatz der Rechtsanwendung von Amtes wegen begründet (vgl. Moser/Beusch/Kneubühler, Prozessieren vor dem Bundesverwaltungsgericht, 2. Aufl. 2013, Rz. 3.197). Im vorliegenden Fall nimmt das Bundesverwaltungsgericht bezüglich des Kerns der Begründung des Asylgesuchs eine Motivsubstitution im erwähnten Sinn vor und würdigt die Verfolgungsvorbringen des Beschwerdeführers nachfolgend unter dem Gesichtspunkt von Art. 3 AsylG.</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Zur Begründung seiner Verfügung führte das SEM aus, es sei dem Beschwerdeführer nicht gelungen seine Minderjährigkeit überzeugend darzulegen und mit entsprechenden Dokumenten zu belegen. Der Beschwerdeführer habe auch seine persönlichen Lebensbedingungen sowie seine familiäre Situation nicht glaubhaft darzulegen vermocht. Anlässlich der Erstbefragung habe er zu Protokoll gegeben, seine Mutter sei vor (...) Jahren verstorben und ungefähr (...) Jahre alt gewesen, sein Vater habe als (...) gearbeitet und ihn aus dem Haus geworfen, als er noch jung gewesen sei. Bei der Anhörung gab er an, nichts über seine Eltern erzählen zu haben und von der Grossmutter grossgezogen worden zu sein. Auf diese Ungereimtheit angesprochen führte er aus, er habe seinen Onkel als Vater bezeichnet. Diese Erklärung vermöge - so das SEM weiter - nicht zu überzeugen, zumal er bei der Erstbefragung mehrfach von seinen Eltern gesprochen und dabei auf beide Elternteile Bezug genommen habe. Ferner habe er sich bei der Anhörung nicht mehr an die im Rahmen der Erstbefragung genannten Wohnadresse erinnern können und stattdessen angegeben, auf der Strasse gelebt zu haben. Er habe nicht ausführen können, wie er aufgewachsen sei und wie er sein Leben auf den Strassen von B._______ bewältigt habe. Dass er aufgrund einer Beziehung zu einer Frau von deren Bruder, Freund oder anderen Personen mit einem Messer verletzt worden sei und sich anschliessend gerächt habe, habe er nicht so zu schildern vermocht, dass davon auszugehen wäre, er habe das Geschilderte auch tatsächlich erlebt. Seine Ausführungen seien oberflächlich und ohne subjektive Prägung ausgefallen. Auch die Ausführungen zu den geltend gemachten Inhaftierungen seien äusserst pauschal ausgefallen. Er habe sich weder daran erinnern können, wie oft er inhaftiert noch wie lange er beim letzten Mal in Haft gewesen sei. Es wäre zu erwarten gewesen, dass er ausführlicher über die mehrfachen Inhaftierungen hätte berichten können.</w:t>
      </w:r>
    </w:p>
    <w:p>
      <w:r>
        <w:rPr>
          <w:b/>
        </w:rPr>
        <w:t>E. 7.2</w:t>
      </w:r>
    </w:p>
    <w:p>
      <w:r>
        <w:t>Auf Beschwerdeebene führte der Beschwerdeführer aus, er habe keine Familie und wüsste nicht, wohin er gehen solle. Er sei minderjährig und ohne den Schutz der Schweiz würde sein Leben schwierig, zumal eine Rückkehr in sein Heimatland nicht vorstellbar sei, weil ihm dort niemand helfen könne. Er würde auf der Strasse landen und kein Essen haben. Aus diesem Grund sei er in die Schweiz gekommen, um ein normales Leben zu führen und sich zu integrieren.</w:t>
      </w:r>
    </w:p>
    <w:p>
      <w:r>
        <w:rPr>
          <w:b/>
        </w:rPr>
        <w:t>E. 8.1</w:t>
      </w:r>
    </w:p>
    <w:p>
      <w:r>
        <w:t>Die Ausführungen in der Beschwerdeschrift vermögen der angefochtenen Verfügung nichts Stichhaltiges entgegenzusetzen, zumal darin keinerlei Auseinandersetzung mit der Argumentation der Vorinstanz zu erkennen ist. Er gibt lediglich in allgemeiner Weise an, nicht nach Algerien zurückkehren zu können.</w:t>
      </w:r>
    </w:p>
    <w:p>
      <w:r>
        <w:rPr>
          <w:b/>
        </w:rPr>
        <w:t>E. 8.2</w:t>
      </w:r>
    </w:p>
    <w:p>
      <w:r>
        <w:t>Unabhängig davon, ob die Vorfluchtvorbringen des Beschwerdeführers glaubhaft sind, ist festzustellen, dass der Beschwerdeführer vor seiner Einreise in die Schweiz seitens der heimatlichen Behörden keinen ernsthaften Nachteilen im Sinne von Art. 3 AsylG ausgesetzt war und mithin keine Vorfluchtgründe vorliegen.</w:t>
      </w:r>
    </w:p>
    <w:p>
      <w:r>
        <w:rPr>
          <w:b/>
        </w:rPr>
        <w:t>E. 8.3</w:t>
      </w:r>
    </w:p>
    <w:p>
      <w:r>
        <w:t>Die geltend gemachten schwierigen Lebensumstände, wonach der Beschwerdeführer auf der Strasse gelebt habe, vermögen keine Asylrelevanz entfalten, zumal diesen Schwierigkeiten kein asylrechtliches Motiv zugrunde liegt. Auch den geltend gemachten Inhaftierungen in B._______ fehlt es an einem flüchtlingsrechtlich relevanten Motiv. Gemäss den Ausführungen des Beschwerdeführers sei er jeweils ins Gefängnis gekommen, weil er auf dem Markt Dinge beziehungsweise Kleider gestohlen habe (SEM-Akte 1048924-46 F50, nachfolgend Akte 46). Ferner gab er zwar an, im Gefängnis gefoltert und geschlagen worden zu sein, führte dies jedoch nicht weiter aus, so dass auch diesbezüglich davon auszugehen ist, dass die kurzzeitigen Inhaftierungen und angeblichen Behelligungen nicht aus asylrechtlichen Motiven erfolgten.</w:t>
      </w:r>
    </w:p>
    <w:p>
      <w:r>
        <w:rPr>
          <w:b/>
        </w:rPr>
        <w:t>E. 8.4</w:t>
      </w:r>
    </w:p>
    <w:p>
      <w:r>
        <w:t>Der Beschwerdeführer macht ferner geltend, er sei in Algerien mit einer Frau ausgegangen beziehungsweise gesehen worden, weshalb er mit ihren Brüdern respektive ihrem Freund respektive einer Bande Probleme bekommen habe. Weil er nicht habe warten wollen, bis die Polizei gehandelt hätte, habe er sich selber gerächt.</w:t>
      </w:r>
    </w:p>
    <w:p>
      <w:r>
        <w:rPr>
          <w:b/>
        </w:rPr>
        <w:t>E. 8.4.1</w:t>
      </w:r>
    </w:p>
    <w:p>
      <w:r>
        <w:t>Geht die Verfolgung von nicht-staatlichen Akteuren aus, ist zu prüfen, ob die Beschwerdeführenden staatlichen Schutz beanspruchen können (vgl. BVGE 2013/11 E. 5.1, 2010/57 E. 2 und 2008/12 E. 5). Dabei kann nicht eine faktische Garantie des Schutzgewährers für langfristigen individuellen Schutz des von nicht-staatlicher Verfolgung Bedrohten verlangt werden, da es keinem Staat gelingt, die absolute Sicherheit aller seiner Bürger jederzeit und überall zu garantieren (vgl. EMARK 2006 Nr. 18 E. 10.3.1 f.). Der Schutz vor nicht-staatlicher Verfolgung im Heimatstaat ist als ausreichend zu qualifizieren, wenn die betroffene Person effektiv Zugang zu einer funktionierenden und effizienten Schutzinfrastruktur hat und ihr die Inanspruchnahme eines solchen innerstaatlichen Schutzsystems individuell zumutbar ist (vgl. zum Ganzen BVGE 2011/51 E. 7 m.w.H.). Die Flüchtlingseigenschaft setzt sodann auch bei einer Verfolgung durch Dritte voraus, dass der geltend gemachten Verfolgung oder der staatlichen Schutzverweigerung ein flüchtlingsrechtlich relevantes Motiv gemäss Art. 3 AsylG zugrunde liegt.</w:t>
      </w:r>
    </w:p>
    <w:p>
      <w:r>
        <w:rPr>
          <w:b/>
        </w:rPr>
        <w:t>E. 8.4.2</w:t>
      </w:r>
    </w:p>
    <w:p>
      <w:r>
        <w:t>Nach den Erkenntnissen des Gerichts ist - auch unter Berücksichtigung der aktuellen Lage in Algerien - davon auszugehen, dass die algerischen Sicherheitsbehörden grundsätzlich schutzfähig und schutzwillig sind (vgl. Urteile BVGer E-2533/2019 vom 29. Mai 2019 E. 6.1, E-1826/2019 vom 27. Mai 2019 E. 6.3, E-6848/2018 vom 18. Dezember 2018 E. 5.3).</w:t>
      </w:r>
    </w:p>
    <w:p>
      <w:r>
        <w:rPr>
          <w:b/>
        </w:rPr>
        <w:t>E. 8.4.3</w:t>
      </w:r>
    </w:p>
    <w:p>
      <w:r>
        <w:t>Aus den Akten ergeben sich keine Anhaltspunkte dafür, dass der Schutz des Beschwerdeführers in Algerien vor den Brüdern oder dem Freund der Frau, mit welcher er ausgegangen sei, respektive anderen Personen durch die dortigen Behörden nicht gewährleistet sein könnte. Auch eine gescheiterte Inanspruchnahme des Schutzes ist vorliegend auszuschliessen, zumal der Beschwerdeführer bis zu seiner Ausreise nicht einmal versucht hat, den Vorfall bei der Polizei zu melden oder anderweitig Rechtsschutz bei den staatlichen Behörden zu suchen. Dass er nicht zur Polizei gegangen sei, weil er lange hätte warten müssen, bis diese gehandelt hätte (Akte 46 F99f.), ist eine reine, durch nichts belegte Parteibehauptung. Es besteht kein Grund zu der Annahme, dass die zuständigen Behörden dem Beschwerdeführer gegenüber - aus einem der in Art. 3 AsylG genannten Gründe - keinen Schutzwillen aufbrächten. Daher kommt der geltend gemachten Gefahr der Nachstellung seitens privater Drittpersonen keine asylrechtliche Relevanz zu. Es wäre dem Beschwerdeführer zuzumuten gewesen, den staatlichen Schutz seines Heimatlands anstelle des als subsidiär zu verstehenden Schutz des Asyls in einem anderen Staat zu beantragen.</w:t>
      </w:r>
    </w:p>
    <w:p>
      <w:r>
        <w:rPr>
          <w:b/>
        </w:rPr>
        <w:t>E. 8.5</w:t>
      </w:r>
    </w:p>
    <w:p>
      <w:r>
        <w:t>Zusammenfassend ergibt sich, dass es dem Beschwerdeführer nicht gelungen ist, darzulegen, asylrelevanten Nachteilen ausgesetzt gewesen zu sein oder solche künftig befürchten zu müssen. Das SEM hat sein Asylgesuch im Ergebnis zu Recht abgewiesen.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Algerien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Den angeblich erlittenen Nachteilen in Haft ist keine konkrete künftige Gefahr zu entnehmen.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10.3.2</w:t>
      </w:r>
    </w:p>
    <w:p>
      <w:r>
        <w:t>Unter Berücksichtigung der allgemeinen heutigen Sicherheitslage in Algerien sind keine Hinweise dafür ersichtlich, dass der Beschwerdeführer bei einer Rückkehr in sein Heimatland in konkreter Weise gefährdet wäre. Eine Situation allgemeiner Gewalt oder kriegerischer oder bürgerkriegsähnlicher Verhältnisse liegt in Algerien nicht vor. Da die Frage der Minderjährigkeit in der Beschwerdeschrift nicht angefochten wurde und dadurch in Rechtskraft erwachsen ist, und das Bundesverwaltungsgericht anhand der vorliegenden Beweismittel - welche nur über einen geringen Beweiswert verfügen - zu keinem anderen Schluss betreffend die Volljährigkeit des Beschwerdeführers als die Vorinstanz gelangt, findet die Kinderrechtskonvention bei der Prüfung der Zumutbarkeit des Wegweisungsvollzugs keine Anwendung. Das Bundesverwaltungsgericht geht mit dem SEM einig, dass keine individuellen Gründe ersichtlich sind, die gegen eine Wegweisung des Beschwerdeführers als junger, alleinstehender Mann mit in seiner Heimat wohnhaften Familienangehörigen sprechen würden. Zu den Einwendungen in der Beschwerde, dass der Beschwerdeführer auf der Strasse landen würde und nicht wisse, wo er hingehen solle, kann festgehalten werden, dass seinen Aussagen keine Hinweise zu entnehmen sind, weshalb er nicht an seinen Heimatort zurückkehren könne und ihm seine Familienangehörigen keine Hilfe leisten würden. Die Vorinstanz hat zudem zu Recht festgestellt, dass die aktenkundigen gesundheitlichen Beschwerden keine medizinischen Wegweisungsvollzugshindernisse zu begründen vermögen. Nach dem Gesagten erweist sich der Vollzug der Wegweisung auch als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Mit vorliegendem Urteil ist der Antrag auf Erhebung eines Kostenvorschusses gegenstandslos geworden.</w:t>
      </w:r>
    </w:p>
    <w:p>
      <w:r>
        <w:rPr>
          <w:b/>
        </w:rPr>
        <w:t>E. 12.2</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das Gesuch abzulehnen ist. Daher ist auch dem Gesuch um Beiordnung einer amtlichen Rechtsvertretung nicht stattzugeben.</w:t>
      </w:r>
    </w:p>
    <w:p>
      <w:r>
        <w:rPr>
          <w:b/>
        </w:rPr>
        <w:t>E. 12.3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