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E-6352/2020 vom 27. Juni 2022</w:t>
      </w:r>
    </w:p>
    <w:p>
      <w:r>
        <w:t>Bundesverwaltungsgericht, 2022-06-27, FR</w:t>
      </w:r>
    </w:p>
    <w:p>
      <w:r>
        <w:rPr>
          <w:b/>
        </w:rPr>
        <w:t xml:space="preserve">Quelle: </w:t>
      </w:r>
      <w:r>
        <w:t>https://mcp.opencaselaw.ch/entscheid/bvger_E-6352_2020</w:t>
      </w:r>
    </w:p>
    <w:p>
      <w:r>
        <w:t>FR: TAF E-6352/2020 du 27 juin 2022</w:t>
      </w:r>
    </w:p>
    <w:p>
      <w:r>
        <w:t>IT: TAF E-6352/2020 del 27 giugno 2022</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al. 1 PA). Présenté dans la forme (cf. art. 52 al. 1 PA) et le délai prescrits par la loi (cf. art. 108 al. 6 LAsi), le recours est recevable.</w:t>
      </w:r>
    </w:p>
    <w:p>
      <w:r>
        <w:rPr>
          <w:b/>
        </w:rPr>
        <w:t>E. 2</w:t>
      </w:r>
    </w:p>
    <w:p>
      <w:r>
        <w:t>juillet 2019 de demande d’asile multiple. Cette qualification est correcte. En effet, selon la jurisprudence du Tribunal (cf. ATAF 2014/39 consid. 4.5), une demande visant à la constatation de la qualité de réfugié, présentée</w:t>
      </w:r>
    </w:p>
    <w:p>
      <w:r>
        <w:t>E-6352/2020 Page 7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dans sa teneur alors en vigueur.</w:t>
      </w:r>
    </w:p>
    <w:p>
      <w:r>
        <w:rPr>
          <w:b/>
        </w:rPr>
        <w:t>E. 3</w:t>
      </w:r>
    </w:p>
    <w:p>
      <w:r>
        <w:t>A titre liminaire, il sied de relever que la conclusion subsidiaire tendant au renvoi de l’affaire au SEM pour instruction complémentaire et nouvelle décision n’est aucunement motivée, de sorte que pour ce motif déjà elle doit être rejetée. Il transparaît en outre des motifs du recours que le recourant conteste en réalité l’appréciation faite par l’autorité inférieure des moyens de preuve fournis, ce qui relève du fond et non de la forme.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4.3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w:t>
      </w:r>
    </w:p>
    <w:p>
      <w:r>
        <w:t>E-6352/2020 Page 8 Handbuch zum Asyl- und Wegweisungsverfahren, 3ème éd., 2021, p. 246 s.).</w:t>
      </w:r>
    </w:p>
    <w:p>
      <w:r>
        <w:rPr>
          <w:b/>
        </w:rPr>
        <w:t>E. 4.4.1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t>E-6352/2020 Page 9</w:t>
      </w:r>
    </w:p>
    <w:p>
      <w:r>
        <w:rPr>
          <w:b/>
        </w:rPr>
        <w:t>E. 4.4.2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5.1</w:t>
      </w:r>
    </w:p>
    <w:p>
      <w:r>
        <w:t>En l’espèce, force est d’emblée de rappeler que, dans le cadre de sa précédente procédure, les déclarations du recourant sur ses motifs d’asile en lien avec son départ du pays n’ont pas été considérées comme vraisemblables. De plus, n’ayant lui-même jamais invoqué avoir mené des activités politiques en Iran, il n’y a aucune raison de supposer qu’il se serait trouvé dans le collimateur des autorités de ce pays avant son arrivée en Suisse. Ainsi, il s’agit de déterminer, dans la présente procédure, si les activités politiques déployées postérieurement à l’arrêt sur recours E-3459/2016 du 30 janvier 2017 sont susceptibles de modifier l’appréciation faite précédemment et de fonder désormais la crainte du recourant d’être victime de sérieux préjudices en cas de retour, justifiant la reconnaissance de la qualité de réfugié en application de l’art. 54 LAsi.</w:t>
      </w:r>
    </w:p>
    <w:p>
      <w:r>
        <w:rPr>
          <w:b/>
        </w:rPr>
        <w:t>E. 5.2</w:t>
      </w:r>
    </w:p>
    <w:p>
      <w:r>
        <w:t>S’agissant d’abord des attestations produites, celles-ci ne permettent pas de retenir – contrairement à ce qu’elles affirment – que le recourant assumerait une fonction dirigeante ou d’instigateur au sein des différents mouvements d’opposition avec lesquels il collabore. Celui-ci y est décrit comme « membre très actif », ayant essentiellement pour tâches de mettre en contact ces organismes avec des jeunes activistes politiques se trouvant en Iran, de créer et alimenter des groupes de discussions d’opposants politiques sur « Facebook », « Whatsapp » et sur la plateforme de messagerie cryptée « Telegram », ainsi que de rassembler des informations au sujet de personnes opprimées dans la société iranienne (cf. attestations des organisations OIMP, PMIHR e.V. et TNI). Or,</w:t>
      </w:r>
    </w:p>
    <w:p>
      <w:r>
        <w:t>E-6352/2020 Page 10 le recourant n’amène pas même le début d’une preuve tendant à confirmer le contenu desdites attestations. En effet, alors qu’il en avait la possibilité, il n’a produit aucun élément en lien avec les applications susmentionnées et/ou avec le rôle qu’il y tiendrait. Partant, l’exercice par le recourant des activités décrites dans ces attestations ne saurait être retenu par le Tribunal.</w:t>
      </w:r>
    </w:p>
    <w:p>
      <w:r>
        <w:rPr>
          <w:b/>
        </w:rPr>
        <w:t>E. 5.3</w:t>
      </w:r>
    </w:p>
    <w:p>
      <w:r>
        <w:t>Le recourant n’a pas non plus démontré qu’il se distinguait de l’ensemble des autres participants aux manifestations d’opposition par un engagement supérieur à celui de nombreux compatriotes iraniens en exil. Aucun élément ne permet en effet de retenir qu’il aurait occupé un quelconque rôle particulier lors de tels événements, qu’il aurait pris part à des mouvements de protestation de manière plus fréquente ou plus importante, ou qu’il se serait exposé davantage que d’autres activistes. En particulier, les images produites ne font pas apparaître le recourant comme un orateur mobilisant les foules de l’opposition ou comme une personne indispensable à la tenue de ces rassemblements. Le (…) 2019 (…), il apparaît aux côtés de quelques manifestants tenant une pancarte dans chaque main, dont l’une représente un (…). Il s’exprime à la caméra, en farsi, durant quelques brèves secondes. Le (…) 2019 (…), il apparaît une photo de cette dernière dans les mains aux côtés d’une quarantaine d’autres manifestants. Le (…) 2019 (…), il apparaît également une pancarte dans les mains et ne fait que répéter les propos scandés par un autre manifestant. La vidéo figurant sous le lien Internet « (…) » (mentionnée dans le recours mais dépourvue de toute explication) et les trois photographies produites à l’appui de la demande d’asile, quant à elles, ne permettent pas non plus de démontrer que le recourant occuperait une position de premier plan ou une quelconque fonction particulière. Force est donc de constater que les images fournies attestent, tout au plus, la participation du recourant à quelques manifestations de protestation. Selon la jurisprudence du Tribunal, la seule participation aux rassemblements constitue toutefois l’expression typique d’activités en exil de masse et ne permet pas, à elle seule, de conclure à l’existence d’un profil politique particulièrement exposé (cf. arrêts du Tribunal E-3473/2017 du 18 février 2020 consid. 6.4 ; D-5565/2014 du 3 mai 2016 consid. 3.5.3). Dans ces circonstances, le recourant ne représente pas une menace sérieuse et concrète pour le gouvernement iranien. A cela s’ajoute que l’intéressé n’a pas démontré, ni même allégué, avoir participé à d’autres manifestations politiques depuis lors, de telle sorte que</w:t>
      </w:r>
    </w:p>
    <w:p>
      <w:r>
        <w:t>E-6352/2020 Page 11 son engagement semble ainsi passager et instaure de sérieux doutes quant à sa sincérité.</w:t>
      </w:r>
    </w:p>
    <w:p>
      <w:r>
        <w:rPr>
          <w:b/>
        </w:rPr>
        <w:t>E. 5.4</w:t>
      </w:r>
    </w:p>
    <w:p>
      <w:r>
        <w:t>Il en va de même de ses activités sur les réseaux sociaux. Dûment invité par le SEM à traduire de manière complète le contenu de ces images (cf. courrier du 30 septembre 2020), le recourant lui a fait parvenir un document résumant brièvement chacune de ses prises de parole (cf. courrier du 20 octobre 2020 et document Word), en lieu et place d’une traduction intégrale. Sur la base des descriptions fournies, il apparaît qu’il prend position au nom du peuple iranien pour protester contre l’oppression du gouvernement en place, appeler à la chute de la République islamique et regretter l’époque du régime impérial. Il ne s’agit là toutefois que de critiques et d’appels généraux à la mobilisation contre le régime, ne contenant pas de révélations inédites et ne reposant sur aucun programme. De telles interventions, dont le contenu paraît peu susceptible d’inquiéter les services secrets iraniens, ne permettent dès lors pas de conclure à l’existence d’un profil particulier qui se situerait au-delà du cadre habituel de l’opposition de masse (cf. arrêts du Tribunal E-2470/2021 du 21 juin 2021 consid. 5.2 ; E-3657/2020 du 9 septembre 2021 consid. 5.2.1 et réf. cit.). A cela s’ajoute que ces vidéos ne suscitent qu’un intérêt limité. Le recourant compte (…) abonnés sur sa chaîne « YouTube », respectivement (…) sur une autre chaîne portant également son nom et sur laquelle sont publiées quelques vidéos. Bien que nombreuses, la plupart des vidéos publiées n’ont connu qu’un nombre restreint de « vu ». Sur un total de cinquante vidéos (cf. document Word), seules onze ont été visionnées plus d’une centaine de fois. Quant à la vidéo ayant occasionné le plus de « vu », soit plus de (…) (publiée il y a plus de deux ans […]), sur laquelle le recourant, positionné devant le drapeau de l’Etat impérial d’Iran, appelle à la chute de la République islamique (durant […] secondes), elle ne semble être que l’expression d’un simple jugement de valeur dénuée de proposition concrète. Il convient de relever que les vidéos publiées depuis le dépôt du recours ne permettent pas un constat différent. Enfin, l’augmentation des abonnés, par rapport à l’état de fait existant au moment où le SEM a statué, est certes importante, mais reste peu significative et, surtout, ne permet pas une appréciation différente de la qualité de l’engagement du recourant.</w:t>
      </w:r>
    </w:p>
    <w:p>
      <w:r>
        <w:rPr>
          <w:b/>
        </w:rPr>
        <w:t>E. 5.5</w:t>
      </w:r>
    </w:p>
    <w:p>
      <w:r>
        <w:t>L’interview du recourant par un journaliste d’une émission télévisée ne permet pas d’arriver à une autre conclusion. Le recourant intervient à deux</w:t>
      </w:r>
    </w:p>
    <w:p>
      <w:r>
        <w:t>E-6352/2020 Page 12 reprises, durant un peu moins de (…) minutes chaque fois. Sans exclure qu’il soit personnellement nommé et présenté par le journaliste, il est le lieu de rappeler ici que ces entretiens n’ont pas fait l’objet d’une traduction et revêtent, dès lors, à l’instar de ce qui prévaut pour les autres vidéos (cf. consid. 5.3 et 5.4), une force probante limitée. Il convient encore de préciser que la simple participation à l’émission d’un présentateur, dont il faudrait admettre qu’il serait considéré comme un opposant dangereux par les autorités iraniennes, ne permet pas de retenir que, de ce seul fait, l’interviewé serait également identifié comme tel par ces mêmes autorités. Au contraire, il est admis de jurisprudence constante que celles-ci savent distinguer les leaders des autres activistes.</w:t>
      </w:r>
    </w:p>
    <w:p>
      <w:r>
        <w:rPr>
          <w:b/>
        </w:rPr>
        <w:t>E. 5.6</w:t>
      </w:r>
    </w:p>
    <w:p>
      <w:r>
        <w:t>Quant aux arguments avancés par le recourant sur le sort réservé, en Iran, à d’autres opposants politiques, ils ne sauraient modifier l’appréciation du Tribunal, dans la mesure où ils concernent des tierces personnes et sont sans rapport avec le cas d’espèce.</w:t>
      </w:r>
    </w:p>
    <w:p>
      <w:r>
        <w:rPr>
          <w:b/>
        </w:rPr>
        <w:t>E. 5.7</w:t>
      </w:r>
    </w:p>
    <w:p>
      <w:r>
        <w:t>Au vu de ce qui précède, le Tribunal constate qu’il ne peut être retenu que les activités déployées en Suisse par le recourant sont susceptibles d’attirer l’attention des autorités iraniennes sur lui de manière déterminante au regard de l’art. 54 LAsi.</w:t>
      </w:r>
    </w:p>
    <w:p>
      <w:r>
        <w:rPr>
          <w:b/>
        </w:rPr>
        <w:t>E. 6</w:t>
      </w:r>
    </w:p>
    <w:p>
      <w:r>
        <w:t>Il s'ensuit que le recours doit être rejeté, en tant qu'il conteste le refus de reconnaissance de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8.1</w:t>
      </w:r>
    </w:p>
    <w:p>
      <w:r>
        <w:t>L'exécution du renvoi est ordonnée si elle est licite, raisonnablement exigible et possible. Si ces conditions ne sont pas réunies, l'admission</w:t>
      </w:r>
    </w:p>
    <w:p>
      <w:r>
        <w:t>E-6352/2020 Page 13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w:t>
      </w:r>
    </w:p>
    <w:p>
      <w:r>
        <w:t>Les questions liées à l'exécution du renvoi de l’intéressé ont été examinées en procédure ordinaire tant par le SEM, dans sa décision 25 mai 2016, que par le Tribunal, dans son arrêt E-3459/2016 du 30 janvier 2017. L’autorité inférieure a procédé à un nouvel examen de celles-ci dans sa décision du</w:t>
      </w:r>
    </w:p>
    <w:p>
      <w:r>
        <w:rPr>
          <w:b/>
        </w:rPr>
        <w:t>E. 10</w:t>
      </w:r>
    </w:p>
    <w:p>
      <w:r>
        <w:t>Partant, le recours doit également être rejeté, en tant qu'il porte sur l'exécution du renvoi.</w:t>
      </w:r>
    </w:p>
    <w:p>
      <w:r>
        <w:rPr>
          <w:b/>
        </w:rPr>
        <w:t>E. 11</w:t>
      </w:r>
    </w:p>
    <w:p>
      <w:r>
        <w:t>Au vu de l'issue du litige, il y aurait lieu de mettre les frais à la charge du recourant. Celui-ci a toutefois été mis au bénéfice de l'assistance judiciaire partielle par décision incidente du 25 janvier 2021 et il ne ressort aucun élément du dossier indiquant que son indigence ne serait plus donnée aujourd'hui. Il n'est donc pas perçu de frais de procédure (art. 65 al. 1 PA). (dispositif : page suivante)</w:t>
      </w:r>
    </w:p>
    <w:p>
      <w:r>
        <w:rPr>
          <w:b/>
        </w:rPr>
        <w:t>E. 13</w:t>
      </w:r>
    </w:p>
    <w:p>
      <w:r>
        <w:t>novembre 2020, auquel il peut être renvoyé. En définitive, en l’absence de tout élément nouveau de nature à conduire au réexamen de ces questions et au vu des considérants qui précèdent qui dénient la qualité de réfugié au recourant, l’exécution du renvoi doit être considérée, à l’instar de ce que le SEM a retenu à juste titre, comme étant toujours licite, raisonnablement exigible et possible. 10. Partant, le recours doit également être rejeté, en tant qu’il porte sur l’exécution du renvoi. 11. Au vu de l’issue du litige, il y aurait lieu de mettre les frais à la charge du recourant. Celui-ci a toutefois été mis au bénéfice de l'assistance judiciaire</w:t>
      </w:r>
    </w:p>
    <w:p>
      <w:r>
        <w:t>E-6352/2020 Page 14 partielle par décision incidente du 25 janvier 2021 et il ne ressort aucun élément du dossier indiquant que son indigence ne serait plus donnée aujourd’hui. Il n'est donc pas perçu de frais de procédure (art. 65 al. 1 PA).</w:t>
      </w:r>
    </w:p>
    <w:p>
      <w:r>
        <w:t>(dispositif : page suivante)</w:t>
      </w:r>
    </w:p>
    <w:p>
      <w:r>
        <w:t>E-6352/2020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