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E-634/2026 vom 2. Februar 2026</w:t>
      </w:r>
    </w:p>
    <w:p>
      <w:r>
        <w:t>Bundesverwaltungsgericht, 2026-02-02, DE</w:t>
      </w:r>
    </w:p>
    <w:p>
      <w:r>
        <w:rPr>
          <w:b/>
        </w:rPr>
        <w:t xml:space="preserve">Quelle: </w:t>
      </w:r>
      <w:r>
        <w:t>https://mcp.opencaselaw.ch/entscheid/bvger_E-634_2026</w:t>
      </w:r>
    </w:p>
    <w:p>
      <w:r>
        <w:t>FR: TAF E-634/2026 du 2 février 2026</w:t>
      </w:r>
    </w:p>
    <w:p>
      <w:r>
        <w:t>IT: TAF E-634/2026 del 2 febbraio 2026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vorliegenden Beschwerde kommt von Gesetzes wegen aufschie- bende Wirkung zu, wobei diese von der Vorinstanz nicht entzogen wurde (Art. 55 VwVG). Auf das eventualiter gestellte Gesuch um Gewährung der aufschiebenden Wirkung ist nicht einzutreten.</w:t>
      </w:r>
    </w:p>
    <w:p>
      <w:r>
        <w:t>E-634/2026 Seite 5</w:t>
      </w:r>
    </w:p>
    <w:p>
      <w:r>
        <w:rPr>
          <w:b/>
        </w:rPr>
        <w:t>E. 2.3</w:t>
      </w:r>
    </w:p>
    <w:p>
      <w:r>
        <w:t>Das mit der Beschwerde gestellte Gesuch um Akteneinsicht ist abzu- weisen ist, da dem Beschwerdeführer bereits mit dem Entscheidentwurf vom 20. Januar 2026 alle entscheidrelevanten Akten ausgehändigt wur- den, womit ihm ein schützenswertes Interesse an einer erneuten Einsicht innert kurzer Frist abzusprechen ist.</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im Wesentlichen Folgendes aus: Die Vorbringen des Beschwerdeführers zu seinen Fluchtgründen seien ins- besondere zum angeblichen Vorfall am 4. Juli 2025 und der gegen ihn und seinen Vater ergangenen Anzeige unsubstantiiert, allgemein und ohne per- sönlichen Bezug geblieben. Auch habe der Beschwerdeführer keine kon- kreten Angaben zu den Länderstreitigkeiten und den Personen machen können, dies, obwohl der Konflikt schon Jahre bestehen solle. In Bezug auf den geschilderten Vorfall vom 4. Juli 2025 würden sich aus den Angaben sodann Ungereimtheiten hinsichtlich der Täterschaft und der Beteiligung der Dorfbewohner, mit denen Landstreitigkeiten bestünden, ergeben. Des Weiteren erschliesse sich nicht, von welchem Interesse der Beschwerde- führer und dessen Vater für die BNP, insbesondere im Zusammenhang mit den kommenden Wahlen, sein sollten. So weise der Beschwerdeführer persönlich kein exponiertes und nennenswertes politisches Profil auf, wel- ches erklären würde, weshalb er in den Fokus der BNP gelangt wäre, zu- mal er explizit angegeben habe, aufgrund seiner Mitgliedschaft bei der Chatra League (Studentenorganisation der Awami League) keine Schwie- rigkeiten gehabt zu haben. Auch seine vagen und unsubstantiierten Schil- derungen zu den politischen Tätigkeiten seines Vaters würden keine Schlussfolgerung zulassen, wonach der Vater von bedeutendem Interesse für die BNP wäre. An dieser Einschätzung könnten auch die eingereichten Fotos, welche die politische Tätigkeit des Vaters aufzeigen sollen, nichts ändern, zumal die Identität der auf den Fotos ersichtlichen Personen</w:t>
      </w:r>
    </w:p>
    <w:p>
      <w:r>
        <w:t>E-634/2026 Seite 6 ohnehin nicht zweifelsfrei festgestellt werden könne und diese keine Rück- schlüsse auf ein allfälliges Risikoprofil zulassen würden. Vor dem Hinter- grund der Schilderungen erschliesse sich ferner nicht, weshalb es dem Be- schwerdeführer offenbar möglich gewesen sei, seine Heimat mit einem ei- genen Reisepass auf legalem Wege zu verlassen, ohne dass dies zu Ver- folgungsmassnahmen durch die Behörden geführt habe. Diesen Umstand vermochte er nicht nachvollziehbar zu erklären. Bei den vom Beschwerde- führer geltend gemachten Länderstreitigkeiten handle es sich um Prob- leme mit Drittpersonen, gegen welche er sich unter Ausschöpfung der in- nerstaatlichen Möglichkeiten hätte zur Wehr setzen können und müssen, beispielsweise in dem die deponierte Anzeige und das Verfahren weiter- verfolgt worden seien. Zudem könne sich die Familie des Beschwerdefüh- rers nach Dhaka begeben und habe damit eine innerstaatliche Aufenthalts- alternative. Die eingereichten Beweismittel seien nicht geeignet, zu einer anderen Ein- schätzung zu führen, da sie teilweise nicht zum Beweis geeignet und an- dererseits leicht manipulier- respektive fälschbar seien. Schliesslich erweise sich der Vollzug der Wegweisung als zulässig, zumut- bar und möglich.</w:t>
      </w:r>
    </w:p>
    <w:p>
      <w:r>
        <w:rPr>
          <w:b/>
        </w:rPr>
        <w:t>E. 4.2</w:t>
      </w:r>
    </w:p>
    <w:p>
      <w:r>
        <w:t>In der Beschwerdeeingabe hält der Beschwerdeführer an seinen im Rahmen des Asylverfahrens vorgebrachten Asylgründen fest und wieder- holt diese. Er macht geltend, die gegen ihn und den Vater gerichtete Atta- cke vom 4. Juli 2025 sei politisch motiviert gewesen. Er befürchte aufgrund seiner politischen Verbindungen zur Chatra League Verfolgung durch Mit- glieder der BNP. Hinsichtlich der Landstreitigkeiten sei nicht von der Schutzwilligkeit und Schutzfähigkeit der heimatlichen Behörden auszuge- hen. Er sei aufgrund der Ereignisse zudem psychisch angeschlagen. Das SEM habe sich mit seinem Vorbringen und den von ihm eingereichten Be- weismitteln nicht rechtsgenüglich auseinandergesetzt. Allenfalls gebiete sich eine ergänzende Sachverhaltsfeststellung.</w:t>
      </w:r>
    </w:p>
    <w:p>
      <w:r>
        <w:rPr>
          <w:b/>
        </w:rPr>
        <w:t>E. 5.1</w:t>
      </w:r>
    </w:p>
    <w:p>
      <w:r>
        <w:t>Soweit der Beschwerdeführer sinngemäss eine Verletzung des rechtli- chen Gehörs sowie eine unvollständige Sachverhaltsfeststellung geltend macht (und damit eine Verletzung des Untersuchungsgrundsatzes rügt), ist Folgendes festzustellen:</w:t>
      </w:r>
    </w:p>
    <w:p>
      <w:r>
        <w:rPr>
          <w:b/>
        </w:rPr>
        <w:t>E. 5.2</w:t>
      </w:r>
    </w:p>
    <w:p>
      <w:r>
        <w:t>Das Verwaltungs- respektive Asylverfahren wird vom Untersuchungs- grundsatz beherrscht (Art. 12 VwVG i.V.m. Art. 6 AsylG), wonach die</w:t>
      </w:r>
    </w:p>
    <w:p>
      <w:r>
        <w:t>E-634/2026 Seite 7 Behörde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rPr>
          <w:b/>
        </w:rPr>
        <w:t>E. 5.3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(Art. 35 Abs. 1 VwVG).</w:t>
      </w:r>
    </w:p>
    <w:p>
      <w:r>
        <w:rPr>
          <w:b/>
        </w:rPr>
        <w:t>E. 5.4</w:t>
      </w:r>
    </w:p>
    <w:p>
      <w:r>
        <w:t>Die Vorinstanz hat sämtliche der vom Beschwerdeführer vorgebrach- ten Asylgründe in der angefochtenen Verfügung angemessen gewürdigt und hinreichend begründet, weshalb sie zum Schluss gekommen ist, dass aus diesen nicht auf das Vorliegen einer asylrelevanten Verfolgungsgefahr zu schliessen sei. Der Sachverhalt konnte aufgrund der bestehenden Ak- tenlage als ausreichend erstellt erachtet werden, und es ist nicht ersicht- lich, dass weitere diesbezügliche Abklärungen erforderlich gewesen wä- ren. Entsprechendes wird in der Beschwerde denn auch nicht substantiiert. Der blosse Umstand, dass der Beschwerdeführer die vom SEM gezogenen Schlüsse nicht teilt, vermag noch keine ungenügende oder unrichtige Ab- klärung oder Feststellung des Sachverhalts zu begründen. Vielmehr han- delt es sich hierbei um eine materielle Frage.</w:t>
      </w:r>
    </w:p>
    <w:p>
      <w:r>
        <w:rPr>
          <w:b/>
        </w:rPr>
        <w:t>E. 5.5</w:t>
      </w:r>
    </w:p>
    <w:p>
      <w:r>
        <w:t>Der sinngemässe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w:t>
      </w:r>
    </w:p>
    <w:p>
      <w:r>
        <w:t>E-634/2026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Durchsicht der Akten zum Schluss, dass die Vorinstanz das Asylgesuch des Beschwerdeführers zu Recht und mit zutreffender Begründung abgelehnt hat. Die Ausführungen in der Beschwerdeschrift, die sich im Wesentlichen darauf beschränken, den bereits bekannten Sachverhalt zu wiederholen und keinen Bezug auf die einlässliche Begründung der Vorinstanz nehmen, vermögen keine an- dere Einschätzung zu rechtfertigen. Insbesondere teilt das Gericht die Mei- nung, dass hinsichtlich des angeblichen Vorfalls am 4. Juli 2025 weder der Beschwerdeführer ein relevantes Gefährdungsprofil für die eigene Person noch die Person des Vaters glaubhaft machen konnte. Der Beschwerde- führer ist denn auch über den Flughafen Dhaka aus dem Heimatstaat legal und mit eigenem Pass ausgereist. Dass seine Mutter und der Bruder sich aktuell nicht mehr im Elternhaus aufhalten, hat der Beschwerdeführer we- der substanziiert noch belegt. Dass sodann zum Vater, der sich im Heimat- staat versteckt halte, angeblich kein Kontakt hergestellt werden kann, da dieser nach dem Vorfall sein Telefon nicht mehr benutze, ist unplausibel und unterstreicht die Zweifel an der konstruiert wirkenden Fluchtge- schichte.</w:t>
      </w:r>
    </w:p>
    <w:p>
      <w:r>
        <w:rPr>
          <w:b/>
        </w:rPr>
        <w:t>E. 7.2</w:t>
      </w:r>
    </w:p>
    <w:p>
      <w:r>
        <w:t>Hinsichtlich der Landstreitigkeiten geht das Gericht ebenfalls wie die Vorinstanz von der grundsätzlichen Schutzwilligkeit und Schutzfähigkeit der Behörden aus. Diesbezüglich ist auf die Erwägungen der angefochte- nen Verfügung zu verweisen. Es ist dem Beschwerdeführer ein relevantes politisches Profil abzusprechen und daher auch nicht davon auszugehen, dass die Behörden ihm oder seiner Familie den Schutz aus einem relevan- ten Motiv im Sinn von Art. 3 Abs. 1 AsylG verweigern könnten.</w:t>
      </w:r>
    </w:p>
    <w:p>
      <w:r>
        <w:rPr>
          <w:b/>
        </w:rPr>
        <w:t>E. 7.3</w:t>
      </w:r>
    </w:p>
    <w:p>
      <w:r>
        <w:t>Zusammenfassend ist festzuhalten, dass das SEM zu Recht die Flücht- lingseigenschaft des Beschwerdeführers verneint und sein Asylgesuch ab- gelehnt hat.</w:t>
      </w:r>
    </w:p>
    <w:p>
      <w:r>
        <w:rPr>
          <w:b/>
        </w:rPr>
        <w:t>E. 8.1</w:t>
      </w:r>
    </w:p>
    <w:p>
      <w:r>
        <w:t>Lehnt das SEM das Asylgesuch ab oder tritt es darauf nicht ein, so verfügt es in der Regel die Wegweisung aus der Schweiz und ordnet den</w:t>
      </w:r>
    </w:p>
    <w:p>
      <w:r>
        <w:t>E-634/2026 Seite 9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w:t>
      </w:r>
    </w:p>
    <w:p>
      <w:r>
        <w:t>E-634/2026 Seite 10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Vorab ist festzustellen, dass nach bisheriger Rechtsprechung des Bundesverwaltungsgerichts der Vollzug der Wegweisung nach Bangla- desch als generell zumutbar erachtet wird (vgl. statt vieler Urteil des BVGer E-5044/2022 vom 23. Oktober 2025 E. 7 m.w.H.). Diese Einschätzung ist auch unter Berücksichtigung des Rücktritts der Ministerpräsidentin Sheik Hasina am 5. August 2024, der zwischenzeitlich etablierten Übergangsre- gierung unter Muhammad Yunus als Ministerpräsidenten und im Februar 2026 geplanten Neuwahlen aktuell zu bestätigen.</w:t>
      </w:r>
    </w:p>
    <w:p>
      <w:r>
        <w:t>E-634/2026 Seite 11</w:t>
      </w:r>
    </w:p>
    <w:p>
      <w:r>
        <w:rPr>
          <w:b/>
        </w:rPr>
        <w:t>E. 9.3.3</w:t>
      </w:r>
    </w:p>
    <w:p>
      <w:r>
        <w:t>Auch in individueller Hinsicht sind keine Gründe ersichtlich, welche den Wegweisungsvollzug als unzumutbar erscheinen lassen würden. Der Beschwerdeführer verfügt über eine sehr gute schulische Ausbildung und Berufserfahrung. Seine Familie hat offensichtlich ausreichende finanzielle Mittel und ein eigenes Haus. Ausserdem verfügt er über ein tragfähiges familiäres und soziales Beziehungsnetz, auf dessen Unterstützung er bei seiner Rückkehr mutmasslich zählen kann. Es ist daher nicht davon aus- zugehen, dass er bei einer Rückkehr in sein Heimatland aus individuellen Gründen wirtschaftlicher, sozialer oder gesundheitlicher Natur in eine exis- tenzielle Notlage geraten würde, die als konkrete Gefährdung im Sinne der zu beachtenden Bestimmung zu werten wäre. Hinsichtlich seiner psychi- schen Belastung hat er weder im vorinstanzlichen Verfahren noch auf Be- schwerdeebene konkrete Angaben gemacht und es finden sich auch keine Anhaltspunkte für eine medizinische Behandlungsbedürftigkeit.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w:t>
      </w:r>
    </w:p>
    <w:p>
      <w:r>
        <w:rPr>
          <w:b/>
        </w:rPr>
        <w:t>E. 11.1</w:t>
      </w:r>
    </w:p>
    <w:p>
      <w:r>
        <w:t>Mit dem Entscheid in der Hauptsache ist das Gesuch um Verzicht auf die Erhebung eines Kostenvorschusses gegenstandslos geworden.</w:t>
      </w:r>
    </w:p>
    <w:p>
      <w:r>
        <w:rPr>
          <w:b/>
        </w:rPr>
        <w:t>E. 11.2</w:t>
      </w:r>
    </w:p>
    <w:p>
      <w:r>
        <w:t>Die Gesuche um Gewährung der unentgeltlichen Prozessführung und um Beiordnung eines amtlichen Rechtsbeistands sind angesichts der</w:t>
      </w:r>
    </w:p>
    <w:p>
      <w:r>
        <w:t>E-634/2026 Seite 12 dargelegten Aussichtslosigkeit (ungeachtet der ohnehin nicht geltend ge- machten Bedürftigkeit) abzuweisen.</w:t>
      </w:r>
    </w:p>
    <w:p>
      <w:r>
        <w:rPr>
          <w:b/>
        </w:rPr>
        <w:t>E. 11.3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E-634/2026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