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E-6347/2014 vom 20. November 2014</w:t>
      </w:r>
    </w:p>
    <w:p>
      <w:r>
        <w:t>Bundesverwaltungsgericht, 2014-11-20, DE</w:t>
      </w:r>
    </w:p>
    <w:p>
      <w:r>
        <w:rPr>
          <w:b/>
        </w:rPr>
        <w:t xml:space="preserve">Quelle: </w:t>
      </w:r>
      <w:r>
        <w:t>https://mcp.opencaselaw.ch/entscheid/bvger_E-6347_2014</w:t>
      </w:r>
    </w:p>
    <w:p>
      <w:r>
        <w:t>FR: TAF E-6347/2014 du 20 novembre 2014</w:t>
      </w:r>
    </w:p>
    <w:p>
      <w:r>
        <w:t>IT: TAF E-6347/2014 del 20 novembre 2014</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w:t>
      </w:r>
    </w:p>
    <w:p>
      <w:r>
        <w:rPr>
          <w:b/>
        </w:rPr>
        <w:t>E. 3</w:t>
      </w:r>
    </w:p>
    <w:p>
      <w:r>
        <w:t>Gestützt auf Art. 111a Abs. 1 AsylG wurde vorliegend auf die Durchführung eines Schriftenwechsels verzichtet.</w:t>
      </w:r>
    </w:p>
    <w:p>
      <w:r>
        <w:rPr>
          <w:b/>
        </w:rPr>
        <w:t>E. 4</w:t>
      </w:r>
    </w:p>
    <w:p>
      <w:r>
        <w:t>Bei Beschwerden gegen Nichteintretensentscheide, mit denen es das BFM ablehnt, ein Asylgesuch auf seine Begründetheit hin zu überprüfen, ist die Beurteilungskompetenz der Beschwerdeinstanz grundsätzlich auf die Frage beschränkt, ob die Vorinstanz zu Recht auf das Asylgesuch nicht eingetreten ist (vgl. BVGE 2011/9 E. 5 S. 116). Sofern die Beschwerdeinstanz den Nichteintretensentscheid als unrechtmässig erachtet, enthält sie sich demnach einer selbstständigen materiellen Prüfung, hebt die angefochtene Verfügung auf und weist die Sache zu neuer Entscheidung an die Vorinstanz zurück (vgl. BVGE 2007/8 E. 2.1 S. 73 m.w.H.). Bezüglich der Frage der ausländerrechtlichen Weg­weisung und des Weg­wei­sungs­vollzu­ges hat die Vorinstanz eine mate­rielle Prüfung vorgenom­men, wes­halb dem Bundesverwaltungsgericht diesbezüglich volle Kog­nition zu­kommt.</w:t>
      </w:r>
    </w:p>
    <w:p>
      <w:r>
        <w:rPr>
          <w:b/>
        </w:rPr>
        <w:t>E. 5.1</w:t>
      </w:r>
    </w:p>
    <w:p>
      <w:r>
        <w:t>Gemäss Art. 31a Abs. 1 Bst. a AsylG wird auf ein Asylgesuch nicht eingetreten, wenn eine asylsuchende Person in einen vom Bundesrat im Sinne von Art. 6a Abs. 2 Bst. b AsylG als sicher bezeichneten Drittstaat zurückkehren kann, in welchem sie sich vor Einreichung des Asylgesuchs in der Schweiz aufgehalten hat. Der Bundesrat bezeichnet Drittstaaten als sicher, in denen nach seinen Feststellungen effektiver Schutz vor Rückschiebung im Sinne von Art. 5 Abs. 1 AsylG besteht. Die Beschlüsse werden periodisch überprüft (vgl. Art. 6a Abs. 2 und 3 AsylG).</w:t>
      </w:r>
    </w:p>
    <w:p>
      <w:r>
        <w:rPr>
          <w:b/>
        </w:rPr>
        <w:t>E. 5.2</w:t>
      </w:r>
    </w:p>
    <w:p>
      <w:r>
        <w:t>Der Aufenthalt des Beschwerdeführers in Griechenland und das Bestehen einer Aufenthaltsbewilligung infolge Gewährung subsidiären Schutzes in diesem Land sind aktenkundig und werden vom Beschwerdeführer nicht bestritten. Bei Griechenland handelt es sich gemäss einem Beschluss des Bundesrates vom 14. Dezember 2007 (in Kraft seit dem 1. Januar 2008; zuletzt bestätigt im Juni 2014) um einen verfolgungssicheren Drittstaat, und die griechischen Behörden haben der Rückübernahme des Beschwerdeführers am 10. Oktober 2014 ausdrücklich zugestimmt (vgl. die vorinstanzliche Akte A17/1). Damit sind die Voraussetzungen zum Erlass eines Nicht­ein­tre­tens­entscheids gemäss Art. 31a Abs. 1 Bst. a AsylG gegeben. Das BFM ist somit zu Recht gestützt auf diese Bestimmung auf das Asylgesuch des Beschwerdeführers nicht eingetreten.</w:t>
      </w:r>
    </w:p>
    <w:p>
      <w:r>
        <w:rPr>
          <w:b/>
        </w:rPr>
        <w:t>E. 6</w:t>
      </w:r>
    </w:p>
    <w:p>
      <w:r>
        <w:t>Die Ablehnung eines Asylgesuchs oder das Nichteintreten auf ein Asylgesuch hat in der Regel die Wegweisung aus der Schweiz zur Folge (Art. 44 AsylG). Da der Kanton dem Beschwerdeführer keine Aufenthaltsbewilligung erteilt hat und kein Anspruch auf Erteilung einer solchen besteht (vgl. BVGE 2011/24 E. 10.1 m.w.H.), steht die verfügte Wegweisung im Einklang mit den gesetzlichen Bestimmungen. Sie wurde demnach vom BFM zu Recht angeordnet.</w:t>
      </w:r>
    </w:p>
    <w:p>
      <w:r>
        <w:rPr>
          <w:b/>
        </w:rPr>
        <w:t>E. 7</w:t>
      </w:r>
    </w:p>
    <w:p>
      <w:r>
        <w:t>Das BFM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Vorliegend ist einzig der Vollzug der Wegweisung nach Griechenland einer Prüfung zu unterziehen, nicht aber ein solcher in den Heimatstaat des Beschwerdeführers.</w:t>
      </w:r>
    </w:p>
    <w:p>
      <w:r>
        <w:rPr>
          <w:b/>
        </w:rPr>
        <w:t>E. 7.1</w:t>
      </w:r>
    </w:p>
    <w:p>
      <w:r>
        <w:t>Der Vollzug der Wegweisung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Gemäss Art. 83 Abs. 4 AuG kann der Vollzug für Ausländerinnen und Ausländer unzumutbar sein, wenn sie im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7.2</w:t>
      </w:r>
    </w:p>
    <w:p>
      <w:r>
        <w:t>Griechenland ist Signatarstaat der EMRK, der FK und der FoK. Indessen haben sowohl der EGMR (M.S.S. gegen Belgien und Griechenland, Urteil vom 21. Januar 2011 [Appl. No. 30696/09]) als auch der Gerichtshof der Europäischen Union (EuGH) (Urteil vom 21. Dezember 2011 in den verbundenen Rechtssachen C-411/10 und C-493/10) die Vermutung, wonach Griechenland ein "sicherer Staat" sei, nicht als unwiderlegbar erachtet und festgestellt, es würden ernsthafte Gründe für die Annahme bestehen, dass die griechischen Behörden sich nicht an ihre völkerrechtlichen Verpflichtungen halten. Mit BVGE 2011/35 hielt das Bundesverwaltungsgericht - bezugnehmend auf die Dublin-Bestimmungen - fest, im Falle von Griechenland gelte die Vermutung, der Mitgliedstaat komme seinen völkerrechtlichen Verpflichtungen nach, nicht mehr (vgl. insb. E. 4.11). Für Personen, welche nach jenen Bestimmungen nach Griechenland rücküberstellt werden, besteht vorab das Risiko, direkt nach ihrer Ankunft am Flughafen für längere Zeit und unter teils nicht tragbaren Bedingungen in Administrativhaft genommen zu werden, was sich häufig als mit Art. 3 EMRK unvereinbar erweist (vgl. a.a.O. E. 4.1 und 4.8). Wird ihnen die Einreise bewilligt, so sind sie in der Regel auf sich allein gestellt, da die von den griechischen Behörden zur Verfügung gestellte Infrastruktur in keinem Verhältnis zur Anzahl der Asylsuchenden steht. Griechenland ist damit im Regelfall nicht in der Lage, hinreichende Aufnahmebedingungen zu schaffen. Vielmehr besteht das Risiko, dass grundlegende Ansprüche von Asylsuchenden verletzt werden (vgl. a.a.O. E. 4.3 und 4.9). Weiter weist das Asylverfahren selbst erhebliche Mängel auf (vgl. a.a.O. E. 4.4., 4.5 und 4.7). Auch vor dem Hintergrund der festgestellten Unzulänglichkeiten ist nicht von einer generellen Unzulässigkeit von Rückführungen nach Griechenland auszugehen. Den besonderen Umständen des Einzelfalls ist weiterhin Rechnung zu tragen, so dass im Einzelfall an der Rückführung nach Griechenland festgehalten werden kann. Nach der geltenden Rechtsprechung kann die Zulässigkeit einer Überstellung nach Griechenland ausnahmsweise bejaht werden, wenn davon ausgegangen werden kann, der Asylsuchende entgehe den unmenschlichen Bedingungen einer Haft am Flughafen und das Risiko des direkten oder indirekten Refoulements könne ausgeschlossen werden. Dies ist insbesondere dann der Fall, wenn die betroffene Person über ein dauerndes Aufenthaltsrecht verfügt (vgl. a.a.O. E. 4.13 sowie BVGE 2011/36 E. 6.3). Diese für Dublin-Verfahren entwickelte Praxis ist auf das vorliegende Verfahren analog anzuwenden.</w:t>
      </w:r>
    </w:p>
    <w:p>
      <w:r>
        <w:rPr>
          <w:b/>
        </w:rPr>
        <w:t>E. 7.3</w:t>
      </w:r>
    </w:p>
    <w:p>
      <w:r>
        <w:t>Im Rahmen des dem angefochtenen Entscheid vorangegangenen Dublin-Verfahrens fragte das BFM die griechischen Behörden am 27. August 2014 an, welchen Status der Beschwerdeführer in Griechenland habe, wann seine Aufenthaltsbewilligung ablaufe, ob er diese verlängern könne und wie der Stand seines Asylverfahrens sei. Zudem bat es um eine Bestätigung, dass der Beschwerdeführer nach einem eventuellen Transfer nach Griechenland gestützt auf die Dublin-III-VO nicht inhaftiert würde (vgl. A10/5). Die griechischen Behörden führten am 25. September 2014 aus, der Beschwerdeführer sei unter anderem Namen und Geburtsdatum in Griechenland registriert und habe am (...) Juni 2014 subsidiären Schutz erhalten. Diese Entscheidung sei ihm mitgeteilt worden (vgl. A12/2). Mit Schreiben vom 10. Oktober 2014 stimmte Griechenland gestützt auf den gewährten subsidiären Schutz der Rücküberstellung des Beschwerdeführers zu (vgl. A18/1). Das BFM führte in seiner Verfügung zum Vollzug der Wegweisung insbesondere aus, der Beschwerdeführer finde in Griechenland Schutz vor Rückschiebung im Sinne von Art. 5 Abs. 1 AsylG. Sodann würden weder die in Griechenland herrschende Situation noch andere Gründe gegen die Zumutbarkeit der Wegweisung in diesen Staat sprechen. Die griechischen Behörden hätten dem Beschwerdeführer subsidiären Schutz gewährt und der Überstellung zugestimmt. Er könne sich deshalb legal in Griechenland aufhalten und habe Zugang zum griechischen Arbeitsmarkt. Zudem sei er ein gesunder, alleinstehender junger Mann. Es gelinge ihm nicht, dazulegen, dass er mit einer Rückführung nach Griechenland unmenschlicher und erniedrigender Behandlung gemäss Art. 3 EMRK ausgesetzt würde. Schliesslich sei Griechenland ein Rechtsstaat und verfüge über schutzwillige- und fähige Polizeibehörden.</w:t>
      </w:r>
    </w:p>
    <w:p>
      <w:r>
        <w:rPr>
          <w:b/>
        </w:rPr>
        <w:t>E. 7.4</w:t>
      </w:r>
    </w:p>
    <w:p>
      <w:r>
        <w:t>Die Vorinstanz ist im vorliegenden Fall unter Berücksichtigung obiger Erwägungen ihrer Untersuchungspflicht gemäss Art. 12 VwVG ungenügend nachgekommen. Sie beschränkte sich im angefochtenen Entscheid im Wesentlichen auf die Feststellung, dem Beschwerdeführer sei in Griechenland subsidiärer Schutz gewährt worden und dieser sei jung, gesund und alleinstehend. Eine weitergehende Prüfung des Einzelfalls hat das BFM hingegen nicht vorgenommen. Vor dem Hintergrund der nationalen und internationalen Rechtsprechung zur Überstellung Asylsuchender nach Griechenland wäre es jedoch gehalten gewesen, sich mit den geltend gemachten sowie den sich aus den Akten ergebenden potenziellen Vollzugshindernissen eingehender auseinanderzusetzen. Bei ihrer Prüfung des Wegweisungsvollzugs gänzlich unberücksichtigt gelassen hat die Vorinstanz insbesondere die - durch sie nicht angezweifelte - 18 Monate lange Haft des Beschwerdeführers in Griechenland, nach welcher er den Drittstaat innerhalb von (...) Wochen verliess. Eine sachgerechte Einzelfallprüfung hätte vorliegend erfordert, ergänzende Untersuchungshandlungen hinsichtlich der Umstände der damaligen Inhaftierung, der Gefahr der erneuten Inhaftierung bei der Einreise nach Griechenland, der Gefahr eines Refoulements in den Heimatstaat und betreffend die Unterkunfts- und Einkommenssituation des Beschwerdeführers in Griechenland vorzunehmen. Die im Rahmen des Dublin-Verfahrens an Griechenland gesandte Anfrage, mit welcher gewisse Fragen (Status, Dauer und Verlängerung der Aufenthaltsbewilligung, Stand des Asylverfahrens, Bestätigung der Nichtinhaftierung nach der Überstellung) hätten abgeklärt werden sollen, wurde von den dortigen Behörden nur unzureichend beantwortet (vgl. E. 7.3). Dies darf sich indes nicht zu Ungunsten des Beschwerdeführers auswirken. Die Vorinstanz hat somit den entscheidwesentlichen Sachverhalt unvollständig festgestellt. Eine Heilung dieses verfahrensrechtlichen Mangels fällt ausser Betracht, da es nicht Sinn und Zweck des Beschwerdeverfahrens vor dem Bundesverwaltungsgericht ist, den Sachverhalt rechtsgenüglich festzustellen. Ergänzend ist darauf hinzuweisen, dass die vor­instanzlichen Erwägungen auch den Anforderungen an die Begründungspflicht gemäss Art. 35 Abs. 1 VwVG nicht genügen.</w:t>
      </w:r>
    </w:p>
    <w:p>
      <w:r>
        <w:rPr>
          <w:b/>
        </w:rPr>
        <w:t>E. 8</w:t>
      </w:r>
    </w:p>
    <w:p>
      <w:r>
        <w:t>Aus diesen Erwägungen ergibt sich, dass das BFM den rechtserheblichen Sachverhalt betreffend die Beurteilung des Vollzugs der Wegweisung nach Griechenland unvollständig erstellt und Bundesrecht verletzt hat (Art. 106 Abs. 1 AsylG). Die Beschwerde ist daher teilweise gutzuheissen. Die Dispositivziffern 3 und 4 der angefochtenen Verfügung sind aufzuheben und die Sache ist zur Vornahme ergänzender Abklärungen und neuem Entscheid an das BFM zurückzuweisen.</w:t>
      </w:r>
    </w:p>
    <w:p>
      <w:r>
        <w:rPr>
          <w:b/>
        </w:rPr>
        <w:t>E. 9</w:t>
      </w:r>
    </w:p>
    <w:p>
      <w:r>
        <w:t>Bei diesem Ausgang des Verfahrens ist vom hälftigen Obsiegen des Beschwerdeführers auszugehen.</w:t>
      </w:r>
    </w:p>
    <w:p>
      <w:r>
        <w:rPr>
          <w:b/>
        </w:rPr>
        <w:t>E. 9.1</w:t>
      </w:r>
    </w:p>
    <w:p>
      <w:r>
        <w:t>Demnach wären ihm die Kosten des Verfahrens zur Hälfte aufzuerlegen. Der Beschwerdeführer, welcher lediglich den Verzicht auf die Erhebung eines Kostenvorschusses beantragt hat, macht geltend, von der Sozialhilfe abhängig zu sein, wovon angesichts der erst kürzlich erfolgten Einreise und des jugendlichen Alters ausgegangen werden kann. Von der Auferlegung von Kosten kann daher ausnahmsweise abgesehen werden (vgl. Art. 63 Abs. 1 VwVG). Der Vollständigkeit halber sei erwähnt, dass mit vorliegendem Entscheid das Begehren um Verzicht auf die Erhebung eines Kostenvorschusses gegenstandslos geworden ist.</w:t>
      </w:r>
    </w:p>
    <w:p>
      <w:r>
        <w:rPr>
          <w:b/>
        </w:rPr>
        <w:t>E. 9.2</w:t>
      </w:r>
    </w:p>
    <w:p>
      <w:r>
        <w:t>Dem Beschwerdeführer ist eine Entschädigung für die ihm notwendigerweise erwachsenen Parteikosten zuzusprechen. Auf das Einfordern einer Kostennote kann verzichtet werden, da sich der notwendige Vertretungsaufwand aufgrund der Akten hinreichend zuverlässig abschätzen lässt (vgl. Art. 14 Abs. 2 in fine VGKE). Gestützt auf die in Betracht zu ziehenden Bemessungsfaktoren (Art. 9-13 VGKE) ist dem Rechtsvertreter des Beschwerdeführers zu Lasten des BFM eine Parteientschädigung von Fr. 400.-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